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1191D" w14:textId="77777777" w:rsidR="00897F1F" w:rsidRPr="00897F1F" w:rsidRDefault="00897F1F" w:rsidP="003E2115">
      <w:pPr>
        <w:pStyle w:val="AD"/>
        <w:spacing w:line="276" w:lineRule="auto"/>
        <w:jc w:val="center"/>
        <w:rPr>
          <w:rFonts w:hint="eastAsia"/>
          <w:b/>
          <w:bCs/>
          <w:color w:val="E36C0A" w:themeColor="accent6" w:themeShade="BF"/>
          <w:sz w:val="32"/>
          <w:szCs w:val="32"/>
        </w:rPr>
      </w:pPr>
      <w:bookmarkStart w:id="0" w:name="_GoBack"/>
      <w:bookmarkEnd w:id="0"/>
      <w:r w:rsidRPr="00897F1F">
        <w:rPr>
          <w:rFonts w:hint="eastAsia"/>
          <w:b/>
          <w:bCs/>
          <w:color w:val="E36C0A" w:themeColor="accent6" w:themeShade="BF"/>
          <w:sz w:val="32"/>
          <w:szCs w:val="32"/>
        </w:rPr>
        <w:t>商业银行监管评级办法</w:t>
      </w:r>
    </w:p>
    <w:p w14:paraId="3BFED640" w14:textId="77777777" w:rsidR="00897F1F" w:rsidRDefault="00897F1F" w:rsidP="003E2115">
      <w:pPr>
        <w:pStyle w:val="AD"/>
        <w:spacing w:line="276" w:lineRule="auto"/>
      </w:pPr>
    </w:p>
    <w:p w14:paraId="3A6E2772" w14:textId="77777777" w:rsidR="00897F1F" w:rsidRDefault="00897F1F" w:rsidP="003E2115">
      <w:pPr>
        <w:pStyle w:val="AD"/>
        <w:spacing w:line="276" w:lineRule="auto"/>
        <w:jc w:val="center"/>
        <w:rPr>
          <w:rFonts w:hint="eastAsia"/>
        </w:rPr>
      </w:pPr>
      <w:r>
        <w:rPr>
          <w:rFonts w:hint="eastAsia"/>
        </w:rPr>
        <w:t>第一章</w:t>
      </w:r>
      <w:r>
        <w:rPr>
          <w:rFonts w:hint="eastAsia"/>
        </w:rPr>
        <w:t xml:space="preserve"> </w:t>
      </w:r>
      <w:r>
        <w:rPr>
          <w:rFonts w:hint="eastAsia"/>
        </w:rPr>
        <w:t>总则</w:t>
      </w:r>
    </w:p>
    <w:p w14:paraId="2EEC2438" w14:textId="77777777" w:rsidR="00897F1F" w:rsidRDefault="00897F1F" w:rsidP="003E2115">
      <w:pPr>
        <w:pStyle w:val="AD"/>
        <w:spacing w:line="276" w:lineRule="auto"/>
      </w:pPr>
    </w:p>
    <w:p w14:paraId="1B8531D7" w14:textId="77777777" w:rsidR="00897F1F" w:rsidRDefault="00897F1F" w:rsidP="003E2115">
      <w:pPr>
        <w:pStyle w:val="AD"/>
        <w:spacing w:line="276" w:lineRule="auto"/>
        <w:rPr>
          <w:rFonts w:hint="eastAsia"/>
        </w:rPr>
      </w:pPr>
      <w:r>
        <w:rPr>
          <w:rFonts w:hint="eastAsia"/>
        </w:rPr>
        <w:t>第一条</w:t>
      </w:r>
      <w:r>
        <w:rPr>
          <w:rFonts w:hint="eastAsia"/>
        </w:rPr>
        <w:t xml:space="preserve">  </w:t>
      </w:r>
      <w:r>
        <w:rPr>
          <w:rFonts w:hint="eastAsia"/>
        </w:rPr>
        <w:t>为加强商业银行风险监管，完善商业银行同质同类比较和差异化监管，合理分配监管资源，促进商业银行可持续健康发展，根据《中华人民共和国商业银行法》《中华人民共和国银行业监督管理法》等法律法规，制定本办法。</w:t>
      </w:r>
    </w:p>
    <w:p w14:paraId="5FD5C8D7" w14:textId="77777777" w:rsidR="00897F1F" w:rsidRDefault="00897F1F" w:rsidP="003E2115">
      <w:pPr>
        <w:pStyle w:val="AD"/>
        <w:spacing w:line="276" w:lineRule="auto"/>
      </w:pPr>
    </w:p>
    <w:p w14:paraId="2786C1BD" w14:textId="77777777" w:rsidR="00897F1F" w:rsidRDefault="00897F1F" w:rsidP="003E2115">
      <w:pPr>
        <w:pStyle w:val="AD"/>
        <w:spacing w:line="276" w:lineRule="auto"/>
        <w:rPr>
          <w:rFonts w:hint="eastAsia"/>
        </w:rPr>
      </w:pPr>
      <w:r>
        <w:rPr>
          <w:rFonts w:hint="eastAsia"/>
        </w:rPr>
        <w:t>第二条</w:t>
      </w:r>
      <w:r>
        <w:rPr>
          <w:rFonts w:hint="eastAsia"/>
        </w:rPr>
        <w:t xml:space="preserve">  </w:t>
      </w:r>
      <w:r>
        <w:rPr>
          <w:rFonts w:hint="eastAsia"/>
        </w:rPr>
        <w:t>本办法适用于对开业满一个完整会计年度以上的商业银行和农村合作银行、农村信用社、村镇银行的法人机构的监管评级，监管机构可依据本办法对当年新设立的银行进行试评级。</w:t>
      </w:r>
    </w:p>
    <w:p w14:paraId="77C33D22" w14:textId="77777777" w:rsidR="00897F1F" w:rsidRDefault="00897F1F" w:rsidP="003E2115">
      <w:pPr>
        <w:pStyle w:val="AD"/>
        <w:spacing w:line="276" w:lineRule="auto"/>
      </w:pPr>
    </w:p>
    <w:p w14:paraId="180D3A83" w14:textId="77777777" w:rsidR="00897F1F" w:rsidRDefault="00897F1F" w:rsidP="003E2115">
      <w:pPr>
        <w:pStyle w:val="AD"/>
        <w:spacing w:line="276" w:lineRule="auto"/>
        <w:rPr>
          <w:rFonts w:hint="eastAsia"/>
        </w:rPr>
      </w:pPr>
      <w:r>
        <w:rPr>
          <w:rFonts w:hint="eastAsia"/>
        </w:rPr>
        <w:t>本办法所称商业银行，是指在中华人民共和国境内依法设立的中资商业银行、外商独资银行和中外合资银行。本办法所称监管机构，是指中国银行保险监督管理委员会（以下简称银保监会）及其派出机构。</w:t>
      </w:r>
    </w:p>
    <w:p w14:paraId="4E8A827D" w14:textId="77777777" w:rsidR="00897F1F" w:rsidRDefault="00897F1F" w:rsidP="003E2115">
      <w:pPr>
        <w:pStyle w:val="AD"/>
        <w:spacing w:line="276" w:lineRule="auto"/>
      </w:pPr>
    </w:p>
    <w:p w14:paraId="32BCD984" w14:textId="77777777" w:rsidR="00897F1F" w:rsidRDefault="00897F1F" w:rsidP="003E2115">
      <w:pPr>
        <w:pStyle w:val="AD"/>
        <w:spacing w:line="276" w:lineRule="auto"/>
        <w:rPr>
          <w:rFonts w:hint="eastAsia"/>
        </w:rPr>
      </w:pPr>
      <w:proofErr w:type="gramStart"/>
      <w:r>
        <w:rPr>
          <w:rFonts w:hint="eastAsia"/>
        </w:rPr>
        <w:t>经银保</w:t>
      </w:r>
      <w:proofErr w:type="gramEnd"/>
      <w:r>
        <w:rPr>
          <w:rFonts w:hint="eastAsia"/>
        </w:rPr>
        <w:t>监会批准设立的其他银行业金融机构的监管评级，参照本办法执行。</w:t>
      </w:r>
      <w:proofErr w:type="gramStart"/>
      <w:r>
        <w:rPr>
          <w:rFonts w:hint="eastAsia"/>
        </w:rPr>
        <w:t>针对经银保</w:t>
      </w:r>
      <w:proofErr w:type="gramEnd"/>
      <w:r>
        <w:rPr>
          <w:rFonts w:hint="eastAsia"/>
        </w:rPr>
        <w:t>监会批准设立的其他银行业金融机构出台的专项监管评级规则，在评级框架、时间和流程上应与本办法相关规定保持一致，开发银行和政策性银行监管评级规则另行规定。</w:t>
      </w:r>
    </w:p>
    <w:p w14:paraId="11F16A35" w14:textId="77777777" w:rsidR="00897F1F" w:rsidRDefault="00897F1F" w:rsidP="003E2115">
      <w:pPr>
        <w:pStyle w:val="AD"/>
        <w:spacing w:line="276" w:lineRule="auto"/>
      </w:pPr>
    </w:p>
    <w:p w14:paraId="75843124" w14:textId="77777777" w:rsidR="00897F1F" w:rsidRDefault="00897F1F" w:rsidP="003E2115">
      <w:pPr>
        <w:pStyle w:val="AD"/>
        <w:spacing w:line="276" w:lineRule="auto"/>
        <w:rPr>
          <w:rFonts w:hint="eastAsia"/>
        </w:rPr>
      </w:pPr>
      <w:r>
        <w:rPr>
          <w:rFonts w:hint="eastAsia"/>
        </w:rPr>
        <w:t>第三条</w:t>
      </w:r>
      <w:r>
        <w:rPr>
          <w:rFonts w:hint="eastAsia"/>
        </w:rPr>
        <w:t xml:space="preserve">  </w:t>
      </w:r>
      <w:r>
        <w:rPr>
          <w:rFonts w:hint="eastAsia"/>
        </w:rPr>
        <w:t>商业银行监管评级是指监管机构根据日常监管掌握的情况以及其他相关信息，按照本办法对商业银行的整体风险和管理状况</w:t>
      </w:r>
      <w:proofErr w:type="gramStart"/>
      <w:r>
        <w:rPr>
          <w:rFonts w:hint="eastAsia"/>
        </w:rPr>
        <w:t>作出</w:t>
      </w:r>
      <w:proofErr w:type="gramEnd"/>
      <w:r>
        <w:rPr>
          <w:rFonts w:hint="eastAsia"/>
        </w:rPr>
        <w:t>评价判断的监管过程。监管评级结果是实施差异化监管的基础。</w:t>
      </w:r>
    </w:p>
    <w:p w14:paraId="6B5E33A0" w14:textId="77777777" w:rsidR="00897F1F" w:rsidRDefault="00897F1F" w:rsidP="003E2115">
      <w:pPr>
        <w:pStyle w:val="AD"/>
        <w:spacing w:line="276" w:lineRule="auto"/>
      </w:pPr>
    </w:p>
    <w:p w14:paraId="17EF8394" w14:textId="77777777" w:rsidR="00897F1F" w:rsidRDefault="00897F1F" w:rsidP="003E2115">
      <w:pPr>
        <w:pStyle w:val="AD"/>
        <w:spacing w:line="276" w:lineRule="auto"/>
        <w:rPr>
          <w:rFonts w:hint="eastAsia"/>
        </w:rPr>
      </w:pPr>
      <w:r>
        <w:rPr>
          <w:rFonts w:hint="eastAsia"/>
        </w:rPr>
        <w:t>第四条</w:t>
      </w:r>
      <w:r>
        <w:rPr>
          <w:rFonts w:hint="eastAsia"/>
        </w:rPr>
        <w:t xml:space="preserve">  </w:t>
      </w:r>
      <w:r>
        <w:rPr>
          <w:rFonts w:hint="eastAsia"/>
        </w:rPr>
        <w:t>银保监会统筹组织商业银行监管评级工作，进行统一管理，规范操作流程，加强评级结果运用和质量管理。银保监会及其派出机构按照本办法开展商业银行监管评级工作。</w:t>
      </w:r>
    </w:p>
    <w:p w14:paraId="5A978162" w14:textId="77777777" w:rsidR="00897F1F" w:rsidRDefault="00897F1F" w:rsidP="003E2115">
      <w:pPr>
        <w:pStyle w:val="AD"/>
        <w:spacing w:line="276" w:lineRule="auto"/>
      </w:pPr>
    </w:p>
    <w:p w14:paraId="068B3D8E" w14:textId="77777777" w:rsidR="00897F1F" w:rsidRDefault="00897F1F" w:rsidP="003E2115">
      <w:pPr>
        <w:pStyle w:val="AD"/>
        <w:spacing w:line="276" w:lineRule="auto"/>
        <w:jc w:val="center"/>
        <w:rPr>
          <w:rFonts w:hint="eastAsia"/>
        </w:rPr>
      </w:pPr>
      <w:r>
        <w:rPr>
          <w:rFonts w:hint="eastAsia"/>
        </w:rPr>
        <w:t>第二章</w:t>
      </w:r>
      <w:r>
        <w:rPr>
          <w:rFonts w:hint="eastAsia"/>
        </w:rPr>
        <w:t xml:space="preserve"> </w:t>
      </w:r>
      <w:r>
        <w:rPr>
          <w:rFonts w:hint="eastAsia"/>
        </w:rPr>
        <w:t>评级要素与评级方法</w:t>
      </w:r>
    </w:p>
    <w:p w14:paraId="26C519CC" w14:textId="77777777" w:rsidR="00897F1F" w:rsidRDefault="00897F1F" w:rsidP="003E2115">
      <w:pPr>
        <w:pStyle w:val="AD"/>
        <w:spacing w:line="276" w:lineRule="auto"/>
      </w:pPr>
    </w:p>
    <w:p w14:paraId="518C8422" w14:textId="77777777" w:rsidR="00897F1F" w:rsidRDefault="00897F1F" w:rsidP="003E2115">
      <w:pPr>
        <w:pStyle w:val="AD"/>
        <w:spacing w:line="276" w:lineRule="auto"/>
        <w:rPr>
          <w:rFonts w:hint="eastAsia"/>
        </w:rPr>
      </w:pPr>
      <w:r>
        <w:rPr>
          <w:rFonts w:hint="eastAsia"/>
        </w:rPr>
        <w:t>第五条</w:t>
      </w:r>
      <w:r>
        <w:rPr>
          <w:rFonts w:hint="eastAsia"/>
        </w:rPr>
        <w:t xml:space="preserve">  </w:t>
      </w:r>
      <w:r>
        <w:rPr>
          <w:rFonts w:hint="eastAsia"/>
        </w:rPr>
        <w:t>商业银行监管评级要素包括资本充足、资产质量、公司治理与管理质量、盈利状况、流动性风险、市场风险、数据治理、信息科技风险和机构差异化要素。商业银行监管评级要素由定量和定性两类评级指标组成。</w:t>
      </w:r>
    </w:p>
    <w:p w14:paraId="16B5EE36" w14:textId="77777777" w:rsidR="00897F1F" w:rsidRDefault="00897F1F" w:rsidP="003E2115">
      <w:pPr>
        <w:pStyle w:val="AD"/>
        <w:spacing w:line="276" w:lineRule="auto"/>
      </w:pPr>
    </w:p>
    <w:p w14:paraId="5C8049A2" w14:textId="77777777" w:rsidR="00897F1F" w:rsidRDefault="00897F1F" w:rsidP="003E2115">
      <w:pPr>
        <w:pStyle w:val="AD"/>
        <w:spacing w:line="276" w:lineRule="auto"/>
        <w:rPr>
          <w:rFonts w:hint="eastAsia"/>
        </w:rPr>
      </w:pPr>
      <w:r>
        <w:rPr>
          <w:rFonts w:hint="eastAsia"/>
        </w:rPr>
        <w:t>第六条</w:t>
      </w:r>
      <w:r>
        <w:rPr>
          <w:rFonts w:hint="eastAsia"/>
        </w:rPr>
        <w:t xml:space="preserve">  </w:t>
      </w:r>
      <w:r>
        <w:rPr>
          <w:rFonts w:hint="eastAsia"/>
        </w:rPr>
        <w:t>商业银行监管评级方法主要包含以下内容：</w:t>
      </w:r>
    </w:p>
    <w:p w14:paraId="4095B8A6" w14:textId="77777777" w:rsidR="00897F1F" w:rsidRDefault="00897F1F" w:rsidP="003E2115">
      <w:pPr>
        <w:pStyle w:val="AD"/>
        <w:spacing w:line="276" w:lineRule="auto"/>
      </w:pPr>
    </w:p>
    <w:p w14:paraId="4AD98841" w14:textId="77777777" w:rsidR="00897F1F" w:rsidRDefault="00897F1F" w:rsidP="003E2115">
      <w:pPr>
        <w:pStyle w:val="AD"/>
        <w:spacing w:line="276" w:lineRule="auto"/>
        <w:rPr>
          <w:rFonts w:hint="eastAsia"/>
        </w:rPr>
      </w:pPr>
      <w:r>
        <w:rPr>
          <w:rFonts w:hint="eastAsia"/>
        </w:rPr>
        <w:t>（一）评级要素权重设置。各监管评级要素的标准权重分配如下：资本充足（</w:t>
      </w:r>
      <w:r>
        <w:rPr>
          <w:rFonts w:hint="eastAsia"/>
        </w:rPr>
        <w:t>15%</w:t>
      </w:r>
      <w:r>
        <w:rPr>
          <w:rFonts w:hint="eastAsia"/>
        </w:rPr>
        <w:t>）、资产质量（</w:t>
      </w:r>
      <w:r>
        <w:rPr>
          <w:rFonts w:hint="eastAsia"/>
        </w:rPr>
        <w:t>15%</w:t>
      </w:r>
      <w:r>
        <w:rPr>
          <w:rFonts w:hint="eastAsia"/>
        </w:rPr>
        <w:t>）、公司治理与管理质量（</w:t>
      </w:r>
      <w:r>
        <w:rPr>
          <w:rFonts w:hint="eastAsia"/>
        </w:rPr>
        <w:t>20%</w:t>
      </w:r>
      <w:r>
        <w:rPr>
          <w:rFonts w:hint="eastAsia"/>
        </w:rPr>
        <w:t>）、盈利状况（</w:t>
      </w:r>
      <w:r>
        <w:rPr>
          <w:rFonts w:hint="eastAsia"/>
        </w:rPr>
        <w:t>5%</w:t>
      </w:r>
      <w:r>
        <w:rPr>
          <w:rFonts w:hint="eastAsia"/>
        </w:rPr>
        <w:t>）、流动性风险（</w:t>
      </w:r>
      <w:r>
        <w:rPr>
          <w:rFonts w:hint="eastAsia"/>
        </w:rPr>
        <w:t>15%</w:t>
      </w:r>
      <w:r>
        <w:rPr>
          <w:rFonts w:hint="eastAsia"/>
        </w:rPr>
        <w:t>）、市场风险（</w:t>
      </w:r>
      <w:r>
        <w:rPr>
          <w:rFonts w:hint="eastAsia"/>
        </w:rPr>
        <w:t>10%</w:t>
      </w:r>
      <w:r>
        <w:rPr>
          <w:rFonts w:hint="eastAsia"/>
        </w:rPr>
        <w:t>）、数据治理（</w:t>
      </w:r>
      <w:r>
        <w:rPr>
          <w:rFonts w:hint="eastAsia"/>
        </w:rPr>
        <w:t>5%</w:t>
      </w:r>
      <w:r>
        <w:rPr>
          <w:rFonts w:hint="eastAsia"/>
        </w:rPr>
        <w:t>）、信息科技风险（</w:t>
      </w:r>
      <w:r>
        <w:rPr>
          <w:rFonts w:hint="eastAsia"/>
        </w:rPr>
        <w:t>10%</w:t>
      </w:r>
      <w:r>
        <w:rPr>
          <w:rFonts w:hint="eastAsia"/>
        </w:rPr>
        <w:t>）、机构差异化要素（</w:t>
      </w:r>
      <w:r>
        <w:rPr>
          <w:rFonts w:hint="eastAsia"/>
        </w:rPr>
        <w:t>5%</w:t>
      </w:r>
      <w:r>
        <w:rPr>
          <w:rFonts w:hint="eastAsia"/>
        </w:rPr>
        <w:t>）。银保监会根据监管重点、银行业务复杂程度和风险特征具体设定和调整各评级要素权重。</w:t>
      </w:r>
    </w:p>
    <w:p w14:paraId="164CF830" w14:textId="77777777" w:rsidR="00897F1F" w:rsidRDefault="00897F1F" w:rsidP="003E2115">
      <w:pPr>
        <w:pStyle w:val="AD"/>
        <w:spacing w:line="276" w:lineRule="auto"/>
      </w:pPr>
    </w:p>
    <w:p w14:paraId="21DA035C" w14:textId="77777777" w:rsidR="00897F1F" w:rsidRDefault="00897F1F" w:rsidP="003E2115">
      <w:pPr>
        <w:pStyle w:val="AD"/>
        <w:spacing w:line="276" w:lineRule="auto"/>
        <w:rPr>
          <w:rFonts w:hint="eastAsia"/>
        </w:rPr>
      </w:pPr>
      <w:r>
        <w:rPr>
          <w:rFonts w:hint="eastAsia"/>
        </w:rPr>
        <w:lastRenderedPageBreak/>
        <w:t>（二）评级指标和评级要素得分。评级指标得分由监管人员按照评分标准评估后结合专业判断确定。评级要素得分为各评级指标得分加总。</w:t>
      </w:r>
    </w:p>
    <w:p w14:paraId="43BFA38F" w14:textId="77777777" w:rsidR="00897F1F" w:rsidRDefault="00897F1F" w:rsidP="003E2115">
      <w:pPr>
        <w:pStyle w:val="AD"/>
        <w:spacing w:line="276" w:lineRule="auto"/>
      </w:pPr>
    </w:p>
    <w:p w14:paraId="29F27533" w14:textId="77777777" w:rsidR="00897F1F" w:rsidRDefault="00897F1F" w:rsidP="003E2115">
      <w:pPr>
        <w:pStyle w:val="AD"/>
        <w:spacing w:line="276" w:lineRule="auto"/>
        <w:rPr>
          <w:rFonts w:hint="eastAsia"/>
        </w:rPr>
      </w:pPr>
      <w:r>
        <w:rPr>
          <w:rFonts w:hint="eastAsia"/>
        </w:rPr>
        <w:t>单项要素得分按权重换算为百分制后分</w:t>
      </w:r>
      <w:r>
        <w:rPr>
          <w:rFonts w:hint="eastAsia"/>
        </w:rPr>
        <w:t>6</w:t>
      </w:r>
      <w:r>
        <w:rPr>
          <w:rFonts w:hint="eastAsia"/>
        </w:rPr>
        <w:t>个级别，</w:t>
      </w:r>
      <w:r>
        <w:rPr>
          <w:rFonts w:hint="eastAsia"/>
        </w:rPr>
        <w:t>90</w:t>
      </w:r>
      <w:r>
        <w:rPr>
          <w:rFonts w:hint="eastAsia"/>
        </w:rPr>
        <w:t>分（含）至</w:t>
      </w:r>
      <w:r>
        <w:rPr>
          <w:rFonts w:hint="eastAsia"/>
        </w:rPr>
        <w:t>100</w:t>
      </w:r>
      <w:r>
        <w:rPr>
          <w:rFonts w:hint="eastAsia"/>
        </w:rPr>
        <w:t>分为</w:t>
      </w:r>
      <w:r>
        <w:rPr>
          <w:rFonts w:hint="eastAsia"/>
        </w:rPr>
        <w:t>1</w:t>
      </w:r>
      <w:r>
        <w:rPr>
          <w:rFonts w:hint="eastAsia"/>
        </w:rPr>
        <w:t>级，</w:t>
      </w:r>
      <w:r>
        <w:rPr>
          <w:rFonts w:hint="eastAsia"/>
        </w:rPr>
        <w:t>75</w:t>
      </w:r>
      <w:r>
        <w:rPr>
          <w:rFonts w:hint="eastAsia"/>
        </w:rPr>
        <w:t>分（含）至</w:t>
      </w:r>
      <w:r>
        <w:rPr>
          <w:rFonts w:hint="eastAsia"/>
        </w:rPr>
        <w:t>90</w:t>
      </w:r>
      <w:r>
        <w:rPr>
          <w:rFonts w:hint="eastAsia"/>
        </w:rPr>
        <w:t>分为</w:t>
      </w:r>
      <w:r>
        <w:rPr>
          <w:rFonts w:hint="eastAsia"/>
        </w:rPr>
        <w:t>2</w:t>
      </w:r>
      <w:r>
        <w:rPr>
          <w:rFonts w:hint="eastAsia"/>
        </w:rPr>
        <w:t>级，</w:t>
      </w:r>
      <w:r>
        <w:rPr>
          <w:rFonts w:hint="eastAsia"/>
        </w:rPr>
        <w:t>60</w:t>
      </w:r>
      <w:r>
        <w:rPr>
          <w:rFonts w:hint="eastAsia"/>
        </w:rPr>
        <w:t>分（含）至</w:t>
      </w:r>
      <w:r>
        <w:rPr>
          <w:rFonts w:hint="eastAsia"/>
        </w:rPr>
        <w:t>75</w:t>
      </w:r>
      <w:r>
        <w:rPr>
          <w:rFonts w:hint="eastAsia"/>
        </w:rPr>
        <w:t>分为</w:t>
      </w:r>
      <w:r>
        <w:rPr>
          <w:rFonts w:hint="eastAsia"/>
        </w:rPr>
        <w:t>3</w:t>
      </w:r>
      <w:r>
        <w:rPr>
          <w:rFonts w:hint="eastAsia"/>
        </w:rPr>
        <w:t>级，</w:t>
      </w:r>
      <w:r>
        <w:rPr>
          <w:rFonts w:hint="eastAsia"/>
        </w:rPr>
        <w:t>45</w:t>
      </w:r>
      <w:r>
        <w:rPr>
          <w:rFonts w:hint="eastAsia"/>
        </w:rPr>
        <w:t>分（含）至</w:t>
      </w:r>
      <w:r>
        <w:rPr>
          <w:rFonts w:hint="eastAsia"/>
        </w:rPr>
        <w:t>60</w:t>
      </w:r>
      <w:r>
        <w:rPr>
          <w:rFonts w:hint="eastAsia"/>
        </w:rPr>
        <w:t>分为</w:t>
      </w:r>
      <w:r>
        <w:rPr>
          <w:rFonts w:hint="eastAsia"/>
        </w:rPr>
        <w:t>4</w:t>
      </w:r>
      <w:r>
        <w:rPr>
          <w:rFonts w:hint="eastAsia"/>
        </w:rPr>
        <w:t>级，</w:t>
      </w:r>
      <w:r>
        <w:rPr>
          <w:rFonts w:hint="eastAsia"/>
        </w:rPr>
        <w:t>30</w:t>
      </w:r>
      <w:r>
        <w:rPr>
          <w:rFonts w:hint="eastAsia"/>
        </w:rPr>
        <w:t>分（含）至</w:t>
      </w:r>
      <w:r>
        <w:rPr>
          <w:rFonts w:hint="eastAsia"/>
        </w:rPr>
        <w:t>45</w:t>
      </w:r>
      <w:r>
        <w:rPr>
          <w:rFonts w:hint="eastAsia"/>
        </w:rPr>
        <w:t>分为</w:t>
      </w:r>
      <w:r>
        <w:rPr>
          <w:rFonts w:hint="eastAsia"/>
        </w:rPr>
        <w:t>5</w:t>
      </w:r>
      <w:r>
        <w:rPr>
          <w:rFonts w:hint="eastAsia"/>
        </w:rPr>
        <w:t>级，</w:t>
      </w:r>
      <w:r>
        <w:rPr>
          <w:rFonts w:hint="eastAsia"/>
        </w:rPr>
        <w:t>30</w:t>
      </w:r>
      <w:r>
        <w:rPr>
          <w:rFonts w:hint="eastAsia"/>
        </w:rPr>
        <w:t>分以下为</w:t>
      </w:r>
      <w:r>
        <w:rPr>
          <w:rFonts w:hint="eastAsia"/>
        </w:rPr>
        <w:t>6</w:t>
      </w:r>
      <w:r>
        <w:rPr>
          <w:rFonts w:hint="eastAsia"/>
        </w:rPr>
        <w:t>级。</w:t>
      </w:r>
    </w:p>
    <w:p w14:paraId="5586ED9B" w14:textId="77777777" w:rsidR="00897F1F" w:rsidRDefault="00897F1F" w:rsidP="003E2115">
      <w:pPr>
        <w:pStyle w:val="AD"/>
        <w:spacing w:line="276" w:lineRule="auto"/>
      </w:pPr>
    </w:p>
    <w:p w14:paraId="34564979" w14:textId="77777777" w:rsidR="00897F1F" w:rsidRDefault="00897F1F" w:rsidP="003E2115">
      <w:pPr>
        <w:pStyle w:val="AD"/>
        <w:spacing w:line="276" w:lineRule="auto"/>
        <w:rPr>
          <w:rFonts w:hint="eastAsia"/>
        </w:rPr>
      </w:pPr>
      <w:r>
        <w:rPr>
          <w:rFonts w:hint="eastAsia"/>
        </w:rPr>
        <w:t>（三）评级综合得分。评级综合得分由各评级要素得分按照要素权重加权汇总后获得。</w:t>
      </w:r>
    </w:p>
    <w:p w14:paraId="6D4D6B97" w14:textId="77777777" w:rsidR="00897F1F" w:rsidRDefault="00897F1F" w:rsidP="003E2115">
      <w:pPr>
        <w:pStyle w:val="AD"/>
        <w:spacing w:line="276" w:lineRule="auto"/>
      </w:pPr>
    </w:p>
    <w:p w14:paraId="4E256861" w14:textId="77777777" w:rsidR="00897F1F" w:rsidRDefault="00897F1F" w:rsidP="003E2115">
      <w:pPr>
        <w:pStyle w:val="AD"/>
        <w:spacing w:line="276" w:lineRule="auto"/>
        <w:rPr>
          <w:rFonts w:hint="eastAsia"/>
        </w:rPr>
      </w:pPr>
      <w:r>
        <w:rPr>
          <w:rFonts w:hint="eastAsia"/>
        </w:rPr>
        <w:t>（四）监管评级结果确定。根据分级标准，以评级综合得分确定监管评级初步级别和档次，在此基础上，结合监管评级调整因素形成监管评级结果。</w:t>
      </w:r>
    </w:p>
    <w:p w14:paraId="0C223A11" w14:textId="77777777" w:rsidR="00897F1F" w:rsidRDefault="00897F1F" w:rsidP="003E2115">
      <w:pPr>
        <w:pStyle w:val="AD"/>
        <w:spacing w:line="276" w:lineRule="auto"/>
      </w:pPr>
    </w:p>
    <w:p w14:paraId="181A5613" w14:textId="77777777" w:rsidR="00897F1F" w:rsidRDefault="00897F1F" w:rsidP="003E2115">
      <w:pPr>
        <w:pStyle w:val="AD"/>
        <w:spacing w:line="276" w:lineRule="auto"/>
        <w:rPr>
          <w:rFonts w:hint="eastAsia"/>
        </w:rPr>
      </w:pPr>
      <w:r>
        <w:rPr>
          <w:rFonts w:hint="eastAsia"/>
        </w:rPr>
        <w:t>第七条</w:t>
      </w:r>
      <w:r>
        <w:rPr>
          <w:rFonts w:hint="eastAsia"/>
        </w:rPr>
        <w:t xml:space="preserve">  </w:t>
      </w:r>
      <w:r>
        <w:rPr>
          <w:rFonts w:hint="eastAsia"/>
        </w:rPr>
        <w:t>商业银行监管评级结果分为</w:t>
      </w:r>
      <w:r>
        <w:rPr>
          <w:rFonts w:hint="eastAsia"/>
        </w:rPr>
        <w:t>1-6</w:t>
      </w:r>
      <w:r>
        <w:rPr>
          <w:rFonts w:hint="eastAsia"/>
        </w:rPr>
        <w:t>级和</w:t>
      </w:r>
      <w:r>
        <w:rPr>
          <w:rFonts w:hint="eastAsia"/>
        </w:rPr>
        <w:t>S</w:t>
      </w:r>
      <w:r>
        <w:rPr>
          <w:rFonts w:hint="eastAsia"/>
        </w:rPr>
        <w:t>级，其中，</w:t>
      </w:r>
      <w:r>
        <w:rPr>
          <w:rFonts w:hint="eastAsia"/>
        </w:rPr>
        <w:t>1</w:t>
      </w:r>
      <w:r>
        <w:rPr>
          <w:rFonts w:hint="eastAsia"/>
        </w:rPr>
        <w:t>级进一步细分为</w:t>
      </w:r>
      <w:r>
        <w:rPr>
          <w:rFonts w:hint="eastAsia"/>
        </w:rPr>
        <w:t>A</w:t>
      </w:r>
      <w:r>
        <w:rPr>
          <w:rFonts w:hint="eastAsia"/>
        </w:rPr>
        <w:t>、</w:t>
      </w:r>
      <w:r>
        <w:rPr>
          <w:rFonts w:hint="eastAsia"/>
        </w:rPr>
        <w:t>B</w:t>
      </w:r>
      <w:r>
        <w:rPr>
          <w:rFonts w:hint="eastAsia"/>
        </w:rPr>
        <w:t>两个档次，</w:t>
      </w:r>
      <w:r>
        <w:rPr>
          <w:rFonts w:hint="eastAsia"/>
        </w:rPr>
        <w:t>2-4</w:t>
      </w:r>
      <w:r>
        <w:rPr>
          <w:rFonts w:hint="eastAsia"/>
        </w:rPr>
        <w:t>级进一步细分为</w:t>
      </w:r>
      <w:r>
        <w:rPr>
          <w:rFonts w:hint="eastAsia"/>
        </w:rPr>
        <w:t>A</w:t>
      </w:r>
      <w:r>
        <w:rPr>
          <w:rFonts w:hint="eastAsia"/>
        </w:rPr>
        <w:t>、</w:t>
      </w:r>
      <w:r>
        <w:rPr>
          <w:rFonts w:hint="eastAsia"/>
        </w:rPr>
        <w:t>B</w:t>
      </w:r>
      <w:r>
        <w:rPr>
          <w:rFonts w:hint="eastAsia"/>
        </w:rPr>
        <w:t>、</w:t>
      </w:r>
      <w:r>
        <w:rPr>
          <w:rFonts w:hint="eastAsia"/>
        </w:rPr>
        <w:t>C</w:t>
      </w:r>
      <w:r>
        <w:rPr>
          <w:rFonts w:hint="eastAsia"/>
        </w:rPr>
        <w:t>三个档次。评级结果为</w:t>
      </w:r>
      <w:r>
        <w:rPr>
          <w:rFonts w:hint="eastAsia"/>
        </w:rPr>
        <w:t>1-6</w:t>
      </w:r>
      <w:r>
        <w:rPr>
          <w:rFonts w:hint="eastAsia"/>
        </w:rPr>
        <w:t>级的，数值越大反映机构风险越大，需要越高程度的监管关注。正处于重组、被接管、实施市场退出等情况的商业银行经监管机构认定后直接列为</w:t>
      </w:r>
      <w:r>
        <w:rPr>
          <w:rFonts w:hint="eastAsia"/>
        </w:rPr>
        <w:t>S</w:t>
      </w:r>
      <w:r>
        <w:rPr>
          <w:rFonts w:hint="eastAsia"/>
        </w:rPr>
        <w:t>级，不参加当年监管评级。</w:t>
      </w:r>
    </w:p>
    <w:p w14:paraId="4564DDB6" w14:textId="77777777" w:rsidR="00897F1F" w:rsidRDefault="00897F1F" w:rsidP="003E2115">
      <w:pPr>
        <w:pStyle w:val="AD"/>
        <w:spacing w:line="276" w:lineRule="auto"/>
      </w:pPr>
    </w:p>
    <w:p w14:paraId="499A5B8B" w14:textId="77777777" w:rsidR="00897F1F" w:rsidRDefault="00897F1F" w:rsidP="003E2115">
      <w:pPr>
        <w:pStyle w:val="AD"/>
        <w:spacing w:line="276" w:lineRule="auto"/>
        <w:rPr>
          <w:rFonts w:hint="eastAsia"/>
        </w:rPr>
      </w:pPr>
      <w:r>
        <w:rPr>
          <w:rFonts w:hint="eastAsia"/>
        </w:rPr>
        <w:t>监管评级综合得分在</w:t>
      </w:r>
      <w:r>
        <w:rPr>
          <w:rFonts w:hint="eastAsia"/>
        </w:rPr>
        <w:t>90</w:t>
      </w:r>
      <w:r>
        <w:rPr>
          <w:rFonts w:hint="eastAsia"/>
        </w:rPr>
        <w:t>分（含）至</w:t>
      </w:r>
      <w:r>
        <w:rPr>
          <w:rFonts w:hint="eastAsia"/>
        </w:rPr>
        <w:t>100</w:t>
      </w:r>
      <w:r>
        <w:rPr>
          <w:rFonts w:hint="eastAsia"/>
        </w:rPr>
        <w:t>分为</w:t>
      </w:r>
      <w:r>
        <w:rPr>
          <w:rFonts w:hint="eastAsia"/>
        </w:rPr>
        <w:t>1</w:t>
      </w:r>
      <w:r>
        <w:rPr>
          <w:rFonts w:hint="eastAsia"/>
        </w:rPr>
        <w:t>级，其中，</w:t>
      </w:r>
      <w:r>
        <w:rPr>
          <w:rFonts w:hint="eastAsia"/>
        </w:rPr>
        <w:t>95</w:t>
      </w:r>
      <w:r>
        <w:rPr>
          <w:rFonts w:hint="eastAsia"/>
        </w:rPr>
        <w:t>分（含）以上为</w:t>
      </w:r>
      <w:r>
        <w:rPr>
          <w:rFonts w:hint="eastAsia"/>
        </w:rPr>
        <w:t>1A</w:t>
      </w:r>
      <w:r>
        <w:rPr>
          <w:rFonts w:hint="eastAsia"/>
        </w:rPr>
        <w:t>，</w:t>
      </w:r>
      <w:r>
        <w:rPr>
          <w:rFonts w:hint="eastAsia"/>
        </w:rPr>
        <w:t>90</w:t>
      </w:r>
      <w:r>
        <w:rPr>
          <w:rFonts w:hint="eastAsia"/>
        </w:rPr>
        <w:t>分（含）至</w:t>
      </w:r>
      <w:r>
        <w:rPr>
          <w:rFonts w:hint="eastAsia"/>
        </w:rPr>
        <w:t>95</w:t>
      </w:r>
      <w:r>
        <w:rPr>
          <w:rFonts w:hint="eastAsia"/>
        </w:rPr>
        <w:t>分为</w:t>
      </w:r>
      <w:r>
        <w:rPr>
          <w:rFonts w:hint="eastAsia"/>
        </w:rPr>
        <w:t>1B</w:t>
      </w:r>
      <w:r>
        <w:rPr>
          <w:rFonts w:hint="eastAsia"/>
        </w:rPr>
        <w:t>；</w:t>
      </w:r>
      <w:r>
        <w:rPr>
          <w:rFonts w:hint="eastAsia"/>
        </w:rPr>
        <w:t>75</w:t>
      </w:r>
      <w:r>
        <w:rPr>
          <w:rFonts w:hint="eastAsia"/>
        </w:rPr>
        <w:t>分（含）至</w:t>
      </w:r>
      <w:r>
        <w:rPr>
          <w:rFonts w:hint="eastAsia"/>
        </w:rPr>
        <w:t>90</w:t>
      </w:r>
      <w:r>
        <w:rPr>
          <w:rFonts w:hint="eastAsia"/>
        </w:rPr>
        <w:t>分为</w:t>
      </w:r>
      <w:r>
        <w:rPr>
          <w:rFonts w:hint="eastAsia"/>
        </w:rPr>
        <w:t>2</w:t>
      </w:r>
      <w:r>
        <w:rPr>
          <w:rFonts w:hint="eastAsia"/>
        </w:rPr>
        <w:t>级，其中，</w:t>
      </w:r>
      <w:r>
        <w:rPr>
          <w:rFonts w:hint="eastAsia"/>
        </w:rPr>
        <w:t>85</w:t>
      </w:r>
      <w:r>
        <w:rPr>
          <w:rFonts w:hint="eastAsia"/>
        </w:rPr>
        <w:t>分（含）至</w:t>
      </w:r>
      <w:r>
        <w:rPr>
          <w:rFonts w:hint="eastAsia"/>
        </w:rPr>
        <w:t>90</w:t>
      </w:r>
      <w:r>
        <w:rPr>
          <w:rFonts w:hint="eastAsia"/>
        </w:rPr>
        <w:t>分为</w:t>
      </w:r>
      <w:r>
        <w:rPr>
          <w:rFonts w:hint="eastAsia"/>
        </w:rPr>
        <w:t>2A</w:t>
      </w:r>
      <w:r>
        <w:rPr>
          <w:rFonts w:hint="eastAsia"/>
        </w:rPr>
        <w:t>，</w:t>
      </w:r>
      <w:r>
        <w:rPr>
          <w:rFonts w:hint="eastAsia"/>
        </w:rPr>
        <w:t>80</w:t>
      </w:r>
      <w:r>
        <w:rPr>
          <w:rFonts w:hint="eastAsia"/>
        </w:rPr>
        <w:t>分（含）至</w:t>
      </w:r>
      <w:r>
        <w:rPr>
          <w:rFonts w:hint="eastAsia"/>
        </w:rPr>
        <w:t>85</w:t>
      </w:r>
      <w:r>
        <w:rPr>
          <w:rFonts w:hint="eastAsia"/>
        </w:rPr>
        <w:t>分为</w:t>
      </w:r>
      <w:r>
        <w:rPr>
          <w:rFonts w:hint="eastAsia"/>
        </w:rPr>
        <w:t>2B</w:t>
      </w:r>
      <w:r>
        <w:rPr>
          <w:rFonts w:hint="eastAsia"/>
        </w:rPr>
        <w:t>，</w:t>
      </w:r>
      <w:r>
        <w:rPr>
          <w:rFonts w:hint="eastAsia"/>
        </w:rPr>
        <w:t>75</w:t>
      </w:r>
      <w:r>
        <w:rPr>
          <w:rFonts w:hint="eastAsia"/>
        </w:rPr>
        <w:t>分（含）至</w:t>
      </w:r>
      <w:r>
        <w:rPr>
          <w:rFonts w:hint="eastAsia"/>
        </w:rPr>
        <w:t>80</w:t>
      </w:r>
      <w:r>
        <w:rPr>
          <w:rFonts w:hint="eastAsia"/>
        </w:rPr>
        <w:t>分为</w:t>
      </w:r>
      <w:r>
        <w:rPr>
          <w:rFonts w:hint="eastAsia"/>
        </w:rPr>
        <w:t>2C</w:t>
      </w:r>
      <w:r>
        <w:rPr>
          <w:rFonts w:hint="eastAsia"/>
        </w:rPr>
        <w:t>；</w:t>
      </w:r>
      <w:r>
        <w:rPr>
          <w:rFonts w:hint="eastAsia"/>
        </w:rPr>
        <w:t>60</w:t>
      </w:r>
      <w:r>
        <w:rPr>
          <w:rFonts w:hint="eastAsia"/>
        </w:rPr>
        <w:t>分（含）至</w:t>
      </w:r>
      <w:r>
        <w:rPr>
          <w:rFonts w:hint="eastAsia"/>
        </w:rPr>
        <w:t>75</w:t>
      </w:r>
      <w:r>
        <w:rPr>
          <w:rFonts w:hint="eastAsia"/>
        </w:rPr>
        <w:t>分为</w:t>
      </w:r>
      <w:r>
        <w:rPr>
          <w:rFonts w:hint="eastAsia"/>
        </w:rPr>
        <w:t>3</w:t>
      </w:r>
      <w:r>
        <w:rPr>
          <w:rFonts w:hint="eastAsia"/>
        </w:rPr>
        <w:t>级，其中，</w:t>
      </w:r>
      <w:r>
        <w:rPr>
          <w:rFonts w:hint="eastAsia"/>
        </w:rPr>
        <w:t>70</w:t>
      </w:r>
      <w:r>
        <w:rPr>
          <w:rFonts w:hint="eastAsia"/>
        </w:rPr>
        <w:t>分（含）至</w:t>
      </w:r>
      <w:r>
        <w:rPr>
          <w:rFonts w:hint="eastAsia"/>
        </w:rPr>
        <w:t>75</w:t>
      </w:r>
      <w:r>
        <w:rPr>
          <w:rFonts w:hint="eastAsia"/>
        </w:rPr>
        <w:t>分为</w:t>
      </w:r>
      <w:r>
        <w:rPr>
          <w:rFonts w:hint="eastAsia"/>
        </w:rPr>
        <w:t>3A</w:t>
      </w:r>
      <w:r>
        <w:rPr>
          <w:rFonts w:hint="eastAsia"/>
        </w:rPr>
        <w:t>，</w:t>
      </w:r>
      <w:r>
        <w:rPr>
          <w:rFonts w:hint="eastAsia"/>
        </w:rPr>
        <w:t>65</w:t>
      </w:r>
      <w:r>
        <w:rPr>
          <w:rFonts w:hint="eastAsia"/>
        </w:rPr>
        <w:t>分（含）至</w:t>
      </w:r>
      <w:r>
        <w:rPr>
          <w:rFonts w:hint="eastAsia"/>
        </w:rPr>
        <w:t>70</w:t>
      </w:r>
      <w:r>
        <w:rPr>
          <w:rFonts w:hint="eastAsia"/>
        </w:rPr>
        <w:t>分为</w:t>
      </w:r>
      <w:r>
        <w:rPr>
          <w:rFonts w:hint="eastAsia"/>
        </w:rPr>
        <w:t>3B</w:t>
      </w:r>
      <w:r>
        <w:rPr>
          <w:rFonts w:hint="eastAsia"/>
        </w:rPr>
        <w:t>，</w:t>
      </w:r>
      <w:r>
        <w:rPr>
          <w:rFonts w:hint="eastAsia"/>
        </w:rPr>
        <w:t>60</w:t>
      </w:r>
      <w:r>
        <w:rPr>
          <w:rFonts w:hint="eastAsia"/>
        </w:rPr>
        <w:t>分（含）至</w:t>
      </w:r>
      <w:r>
        <w:rPr>
          <w:rFonts w:hint="eastAsia"/>
        </w:rPr>
        <w:t>65</w:t>
      </w:r>
      <w:r>
        <w:rPr>
          <w:rFonts w:hint="eastAsia"/>
        </w:rPr>
        <w:t>分为</w:t>
      </w:r>
      <w:r>
        <w:rPr>
          <w:rFonts w:hint="eastAsia"/>
        </w:rPr>
        <w:t>3C</w:t>
      </w:r>
      <w:r>
        <w:rPr>
          <w:rFonts w:hint="eastAsia"/>
        </w:rPr>
        <w:t>；</w:t>
      </w:r>
      <w:r>
        <w:rPr>
          <w:rFonts w:hint="eastAsia"/>
        </w:rPr>
        <w:t>45</w:t>
      </w:r>
      <w:r>
        <w:rPr>
          <w:rFonts w:hint="eastAsia"/>
        </w:rPr>
        <w:t>分（含）至</w:t>
      </w:r>
      <w:r>
        <w:rPr>
          <w:rFonts w:hint="eastAsia"/>
        </w:rPr>
        <w:t>60</w:t>
      </w:r>
      <w:r>
        <w:rPr>
          <w:rFonts w:hint="eastAsia"/>
        </w:rPr>
        <w:t>分为</w:t>
      </w:r>
      <w:r>
        <w:rPr>
          <w:rFonts w:hint="eastAsia"/>
        </w:rPr>
        <w:t>4</w:t>
      </w:r>
      <w:r>
        <w:rPr>
          <w:rFonts w:hint="eastAsia"/>
        </w:rPr>
        <w:t>级，其中，</w:t>
      </w:r>
      <w:r>
        <w:rPr>
          <w:rFonts w:hint="eastAsia"/>
        </w:rPr>
        <w:t>55</w:t>
      </w:r>
      <w:r>
        <w:rPr>
          <w:rFonts w:hint="eastAsia"/>
        </w:rPr>
        <w:t>分（含）至</w:t>
      </w:r>
      <w:r>
        <w:rPr>
          <w:rFonts w:hint="eastAsia"/>
        </w:rPr>
        <w:t>60</w:t>
      </w:r>
      <w:r>
        <w:rPr>
          <w:rFonts w:hint="eastAsia"/>
        </w:rPr>
        <w:t>分为</w:t>
      </w:r>
      <w:r>
        <w:rPr>
          <w:rFonts w:hint="eastAsia"/>
        </w:rPr>
        <w:t>4A</w:t>
      </w:r>
      <w:r>
        <w:rPr>
          <w:rFonts w:hint="eastAsia"/>
        </w:rPr>
        <w:t>，</w:t>
      </w:r>
      <w:r>
        <w:rPr>
          <w:rFonts w:hint="eastAsia"/>
        </w:rPr>
        <w:t>50</w:t>
      </w:r>
      <w:r>
        <w:rPr>
          <w:rFonts w:hint="eastAsia"/>
        </w:rPr>
        <w:t>分（含）至</w:t>
      </w:r>
      <w:r>
        <w:rPr>
          <w:rFonts w:hint="eastAsia"/>
        </w:rPr>
        <w:t>55</w:t>
      </w:r>
      <w:r>
        <w:rPr>
          <w:rFonts w:hint="eastAsia"/>
        </w:rPr>
        <w:t>分为</w:t>
      </w:r>
      <w:r>
        <w:rPr>
          <w:rFonts w:hint="eastAsia"/>
        </w:rPr>
        <w:t>4B</w:t>
      </w:r>
      <w:r>
        <w:rPr>
          <w:rFonts w:hint="eastAsia"/>
        </w:rPr>
        <w:t>，</w:t>
      </w:r>
      <w:r>
        <w:rPr>
          <w:rFonts w:hint="eastAsia"/>
        </w:rPr>
        <w:t>45</w:t>
      </w:r>
      <w:r>
        <w:rPr>
          <w:rFonts w:hint="eastAsia"/>
        </w:rPr>
        <w:t>分（含）至</w:t>
      </w:r>
      <w:r>
        <w:rPr>
          <w:rFonts w:hint="eastAsia"/>
        </w:rPr>
        <w:t>50</w:t>
      </w:r>
      <w:r>
        <w:rPr>
          <w:rFonts w:hint="eastAsia"/>
        </w:rPr>
        <w:t>分为</w:t>
      </w:r>
      <w:r>
        <w:rPr>
          <w:rFonts w:hint="eastAsia"/>
        </w:rPr>
        <w:t>4C</w:t>
      </w:r>
      <w:r>
        <w:rPr>
          <w:rFonts w:hint="eastAsia"/>
        </w:rPr>
        <w:t>；</w:t>
      </w:r>
      <w:r>
        <w:rPr>
          <w:rFonts w:hint="eastAsia"/>
        </w:rPr>
        <w:t>30</w:t>
      </w:r>
      <w:r>
        <w:rPr>
          <w:rFonts w:hint="eastAsia"/>
        </w:rPr>
        <w:t>分（含）至</w:t>
      </w:r>
      <w:r>
        <w:rPr>
          <w:rFonts w:hint="eastAsia"/>
        </w:rPr>
        <w:t>45</w:t>
      </w:r>
      <w:r>
        <w:rPr>
          <w:rFonts w:hint="eastAsia"/>
        </w:rPr>
        <w:t>分为</w:t>
      </w:r>
      <w:r>
        <w:rPr>
          <w:rFonts w:hint="eastAsia"/>
        </w:rPr>
        <w:t>5</w:t>
      </w:r>
      <w:r>
        <w:rPr>
          <w:rFonts w:hint="eastAsia"/>
        </w:rPr>
        <w:t>级；</w:t>
      </w:r>
      <w:r>
        <w:rPr>
          <w:rFonts w:hint="eastAsia"/>
        </w:rPr>
        <w:t>30</w:t>
      </w:r>
      <w:r>
        <w:rPr>
          <w:rFonts w:hint="eastAsia"/>
        </w:rPr>
        <w:t>分以下为</w:t>
      </w:r>
      <w:r>
        <w:rPr>
          <w:rFonts w:hint="eastAsia"/>
        </w:rPr>
        <w:t>6</w:t>
      </w:r>
      <w:r>
        <w:rPr>
          <w:rFonts w:hint="eastAsia"/>
        </w:rPr>
        <w:t>级。</w:t>
      </w:r>
    </w:p>
    <w:p w14:paraId="41B6C7D3" w14:textId="77777777" w:rsidR="00897F1F" w:rsidRDefault="00897F1F" w:rsidP="003E2115">
      <w:pPr>
        <w:pStyle w:val="AD"/>
        <w:spacing w:line="276" w:lineRule="auto"/>
      </w:pPr>
    </w:p>
    <w:p w14:paraId="1C1CCBD0" w14:textId="77777777" w:rsidR="00897F1F" w:rsidRDefault="00897F1F" w:rsidP="003E2115">
      <w:pPr>
        <w:pStyle w:val="AD"/>
        <w:spacing w:line="276" w:lineRule="auto"/>
        <w:rPr>
          <w:rFonts w:hint="eastAsia"/>
        </w:rPr>
      </w:pPr>
      <w:r>
        <w:rPr>
          <w:rFonts w:hint="eastAsia"/>
        </w:rPr>
        <w:t>第八条</w:t>
      </w:r>
      <w:r>
        <w:rPr>
          <w:rFonts w:hint="eastAsia"/>
        </w:rPr>
        <w:t xml:space="preserve">  </w:t>
      </w:r>
      <w:r>
        <w:rPr>
          <w:rFonts w:hint="eastAsia"/>
        </w:rPr>
        <w:t>对于存在以下情形的商业银行，监管机构应在评级综合得分对应的初步级别和档次基础上，进行相应调整：</w:t>
      </w:r>
    </w:p>
    <w:p w14:paraId="17C39C18" w14:textId="77777777" w:rsidR="00897F1F" w:rsidRDefault="00897F1F" w:rsidP="003E2115">
      <w:pPr>
        <w:pStyle w:val="AD"/>
        <w:spacing w:line="276" w:lineRule="auto"/>
      </w:pPr>
    </w:p>
    <w:p w14:paraId="4647FAAB" w14:textId="77777777" w:rsidR="00897F1F" w:rsidRDefault="00897F1F" w:rsidP="003E2115">
      <w:pPr>
        <w:pStyle w:val="AD"/>
        <w:spacing w:line="276" w:lineRule="auto"/>
        <w:rPr>
          <w:rFonts w:hint="eastAsia"/>
        </w:rPr>
      </w:pPr>
      <w:r>
        <w:rPr>
          <w:rFonts w:hint="eastAsia"/>
        </w:rPr>
        <w:t>（一）核心监管指标不满足最低监管要求或在短期内发生重大不利变化的，监管评级结果应为</w:t>
      </w:r>
      <w:r>
        <w:rPr>
          <w:rFonts w:hint="eastAsia"/>
        </w:rPr>
        <w:t>3</w:t>
      </w:r>
      <w:r>
        <w:rPr>
          <w:rFonts w:hint="eastAsia"/>
        </w:rPr>
        <w:t>级及以下；</w:t>
      </w:r>
    </w:p>
    <w:p w14:paraId="52684391" w14:textId="77777777" w:rsidR="00897F1F" w:rsidRDefault="00897F1F" w:rsidP="003E2115">
      <w:pPr>
        <w:pStyle w:val="AD"/>
        <w:spacing w:line="276" w:lineRule="auto"/>
      </w:pPr>
    </w:p>
    <w:p w14:paraId="04F4FC87" w14:textId="77777777" w:rsidR="00897F1F" w:rsidRDefault="00897F1F" w:rsidP="003E2115">
      <w:pPr>
        <w:pStyle w:val="AD"/>
        <w:spacing w:line="276" w:lineRule="auto"/>
        <w:rPr>
          <w:rFonts w:hint="eastAsia"/>
        </w:rPr>
      </w:pPr>
      <w:r>
        <w:rPr>
          <w:rFonts w:hint="eastAsia"/>
        </w:rPr>
        <w:t>（二）出现下列重大负面因素严重影响机构稳健经营的，监管评级结果应为</w:t>
      </w:r>
      <w:r>
        <w:rPr>
          <w:rFonts w:hint="eastAsia"/>
        </w:rPr>
        <w:t>3</w:t>
      </w:r>
      <w:r>
        <w:rPr>
          <w:rFonts w:hint="eastAsia"/>
        </w:rPr>
        <w:t>级及以下：党的建设严重弱化、公司治理存在严重缺陷，发生</w:t>
      </w:r>
      <w:proofErr w:type="gramStart"/>
      <w:r>
        <w:rPr>
          <w:rFonts w:hint="eastAsia"/>
        </w:rPr>
        <w:t>重大涉刑业内</w:t>
      </w:r>
      <w:proofErr w:type="gramEnd"/>
      <w:r>
        <w:rPr>
          <w:rFonts w:hint="eastAsia"/>
        </w:rPr>
        <w:t>案件，财务造假、数据造假问题严重，被采取重大行政处罚、监管强制措施，重大舆情应对严重不当等；</w:t>
      </w:r>
    </w:p>
    <w:p w14:paraId="45887B45" w14:textId="77777777" w:rsidR="00897F1F" w:rsidRDefault="00897F1F" w:rsidP="003E2115">
      <w:pPr>
        <w:pStyle w:val="AD"/>
        <w:spacing w:line="276" w:lineRule="auto"/>
      </w:pPr>
    </w:p>
    <w:p w14:paraId="1FEDD0B3" w14:textId="77777777" w:rsidR="00897F1F" w:rsidRDefault="00897F1F" w:rsidP="003E2115">
      <w:pPr>
        <w:pStyle w:val="AD"/>
        <w:spacing w:line="276" w:lineRule="auto"/>
        <w:rPr>
          <w:rFonts w:hint="eastAsia"/>
        </w:rPr>
      </w:pPr>
      <w:r>
        <w:rPr>
          <w:rFonts w:hint="eastAsia"/>
        </w:rPr>
        <w:t>（三）无法正常经营，出现信用危机，严重影响银行消费者和其他客户合法权益及金融秩序稳定的，监管评级结果应为</w:t>
      </w:r>
      <w:r>
        <w:rPr>
          <w:rFonts w:hint="eastAsia"/>
        </w:rPr>
        <w:t>5</w:t>
      </w:r>
      <w:r>
        <w:rPr>
          <w:rFonts w:hint="eastAsia"/>
        </w:rPr>
        <w:t>级或</w:t>
      </w:r>
      <w:r>
        <w:rPr>
          <w:rFonts w:hint="eastAsia"/>
        </w:rPr>
        <w:t>6</w:t>
      </w:r>
      <w:r>
        <w:rPr>
          <w:rFonts w:hint="eastAsia"/>
        </w:rPr>
        <w:t>级；</w:t>
      </w:r>
    </w:p>
    <w:p w14:paraId="016C1336" w14:textId="77777777" w:rsidR="00897F1F" w:rsidRDefault="00897F1F" w:rsidP="003E2115">
      <w:pPr>
        <w:pStyle w:val="AD"/>
        <w:spacing w:line="276" w:lineRule="auto"/>
      </w:pPr>
    </w:p>
    <w:p w14:paraId="2A29AA3A" w14:textId="77777777" w:rsidR="00897F1F" w:rsidRDefault="00897F1F" w:rsidP="003E2115">
      <w:pPr>
        <w:pStyle w:val="AD"/>
        <w:spacing w:line="276" w:lineRule="auto"/>
        <w:rPr>
          <w:rFonts w:hint="eastAsia"/>
        </w:rPr>
      </w:pPr>
      <w:r>
        <w:rPr>
          <w:rFonts w:hint="eastAsia"/>
        </w:rPr>
        <w:t>（四）风险化解明显不力、重要监管政策和要求落实不到位的，监管评级结果不高于最近一次监管评级结果；</w:t>
      </w:r>
    </w:p>
    <w:p w14:paraId="1B7441F9" w14:textId="77777777" w:rsidR="00897F1F" w:rsidRDefault="00897F1F" w:rsidP="003E2115">
      <w:pPr>
        <w:pStyle w:val="AD"/>
        <w:spacing w:line="276" w:lineRule="auto"/>
      </w:pPr>
    </w:p>
    <w:p w14:paraId="5613B6B3" w14:textId="77777777" w:rsidR="00897F1F" w:rsidRDefault="00897F1F" w:rsidP="003E2115">
      <w:pPr>
        <w:pStyle w:val="AD"/>
        <w:spacing w:line="276" w:lineRule="auto"/>
        <w:rPr>
          <w:rFonts w:hint="eastAsia"/>
        </w:rPr>
      </w:pPr>
      <w:r>
        <w:rPr>
          <w:rFonts w:hint="eastAsia"/>
        </w:rPr>
        <w:t>（五）监管机构认定的其他应下调监管评级的情形，视情节严重程度决定下调措施。</w:t>
      </w:r>
    </w:p>
    <w:p w14:paraId="4D54CCED" w14:textId="77777777" w:rsidR="00897F1F" w:rsidRDefault="00897F1F" w:rsidP="003E2115">
      <w:pPr>
        <w:pStyle w:val="AD"/>
        <w:spacing w:line="276" w:lineRule="auto"/>
      </w:pPr>
    </w:p>
    <w:p w14:paraId="06227476" w14:textId="77777777" w:rsidR="00897F1F" w:rsidRDefault="00897F1F" w:rsidP="003E2115">
      <w:pPr>
        <w:pStyle w:val="AD"/>
        <w:spacing w:line="276" w:lineRule="auto"/>
        <w:jc w:val="center"/>
        <w:rPr>
          <w:rFonts w:hint="eastAsia"/>
        </w:rPr>
      </w:pPr>
      <w:r>
        <w:rPr>
          <w:rFonts w:hint="eastAsia"/>
        </w:rPr>
        <w:t>第三章</w:t>
      </w:r>
      <w:r>
        <w:rPr>
          <w:rFonts w:hint="eastAsia"/>
        </w:rPr>
        <w:t xml:space="preserve"> </w:t>
      </w:r>
      <w:r>
        <w:rPr>
          <w:rFonts w:hint="eastAsia"/>
        </w:rPr>
        <w:t>评级程序</w:t>
      </w:r>
    </w:p>
    <w:p w14:paraId="72DA8AB0" w14:textId="77777777" w:rsidR="00897F1F" w:rsidRDefault="00897F1F" w:rsidP="003E2115">
      <w:pPr>
        <w:pStyle w:val="AD"/>
        <w:spacing w:line="276" w:lineRule="auto"/>
      </w:pPr>
    </w:p>
    <w:p w14:paraId="6738C714" w14:textId="77777777" w:rsidR="00897F1F" w:rsidRDefault="00897F1F" w:rsidP="003E2115">
      <w:pPr>
        <w:pStyle w:val="AD"/>
        <w:spacing w:line="276" w:lineRule="auto"/>
        <w:rPr>
          <w:rFonts w:hint="eastAsia"/>
        </w:rPr>
      </w:pPr>
      <w:r>
        <w:rPr>
          <w:rFonts w:hint="eastAsia"/>
        </w:rPr>
        <w:t>第九条</w:t>
      </w:r>
      <w:r>
        <w:rPr>
          <w:rFonts w:hint="eastAsia"/>
        </w:rPr>
        <w:t xml:space="preserve">  </w:t>
      </w:r>
      <w:r>
        <w:rPr>
          <w:rFonts w:hint="eastAsia"/>
        </w:rPr>
        <w:t>商业银行的监管评级周期为一年，评价期间为上一年</w:t>
      </w:r>
      <w:r>
        <w:rPr>
          <w:rFonts w:hint="eastAsia"/>
        </w:rPr>
        <w:t>1</w:t>
      </w:r>
      <w:r>
        <w:rPr>
          <w:rFonts w:hint="eastAsia"/>
        </w:rPr>
        <w:t>月</w:t>
      </w:r>
      <w:r>
        <w:rPr>
          <w:rFonts w:hint="eastAsia"/>
        </w:rPr>
        <w:t>1</w:t>
      </w:r>
      <w:r>
        <w:rPr>
          <w:rFonts w:hint="eastAsia"/>
        </w:rPr>
        <w:t>日至</w:t>
      </w:r>
      <w:r>
        <w:rPr>
          <w:rFonts w:hint="eastAsia"/>
        </w:rPr>
        <w:t>12</w:t>
      </w:r>
      <w:r>
        <w:rPr>
          <w:rFonts w:hint="eastAsia"/>
        </w:rPr>
        <w:t>月</w:t>
      </w:r>
      <w:r>
        <w:rPr>
          <w:rFonts w:hint="eastAsia"/>
        </w:rPr>
        <w:t>31</w:t>
      </w:r>
      <w:r>
        <w:rPr>
          <w:rFonts w:hint="eastAsia"/>
        </w:rPr>
        <w:t>日。年度评级工作原则上应于每年</w:t>
      </w:r>
      <w:r>
        <w:rPr>
          <w:rFonts w:hint="eastAsia"/>
        </w:rPr>
        <w:t>3</w:t>
      </w:r>
      <w:r>
        <w:rPr>
          <w:rFonts w:hint="eastAsia"/>
        </w:rPr>
        <w:t>月底前完成。</w:t>
      </w:r>
    </w:p>
    <w:p w14:paraId="083A2FF2" w14:textId="77777777" w:rsidR="00897F1F" w:rsidRDefault="00897F1F" w:rsidP="003E2115">
      <w:pPr>
        <w:pStyle w:val="AD"/>
        <w:spacing w:line="276" w:lineRule="auto"/>
      </w:pPr>
    </w:p>
    <w:p w14:paraId="3B4E1D0C" w14:textId="77777777" w:rsidR="00897F1F" w:rsidRDefault="00897F1F" w:rsidP="003E2115">
      <w:pPr>
        <w:pStyle w:val="AD"/>
        <w:spacing w:line="276" w:lineRule="auto"/>
        <w:rPr>
          <w:rFonts w:hint="eastAsia"/>
        </w:rPr>
      </w:pPr>
      <w:r>
        <w:rPr>
          <w:rFonts w:hint="eastAsia"/>
        </w:rPr>
        <w:t>第十条</w:t>
      </w:r>
      <w:r>
        <w:rPr>
          <w:rFonts w:hint="eastAsia"/>
        </w:rPr>
        <w:t xml:space="preserve">  </w:t>
      </w:r>
      <w:r>
        <w:rPr>
          <w:rFonts w:hint="eastAsia"/>
        </w:rPr>
        <w:t>商业银行监管评级程序包括年度评级方案制定、信息收集、初评、复评、审核、结果反馈与分析、动态调整、后评价等环节。</w:t>
      </w:r>
    </w:p>
    <w:p w14:paraId="3EBD2FCC" w14:textId="77777777" w:rsidR="00897F1F" w:rsidRDefault="00897F1F" w:rsidP="003E2115">
      <w:pPr>
        <w:pStyle w:val="AD"/>
        <w:spacing w:line="276" w:lineRule="auto"/>
      </w:pPr>
    </w:p>
    <w:p w14:paraId="7ADF8829" w14:textId="77777777" w:rsidR="00897F1F" w:rsidRDefault="00897F1F" w:rsidP="003E2115">
      <w:pPr>
        <w:pStyle w:val="AD"/>
        <w:spacing w:line="276" w:lineRule="auto"/>
        <w:rPr>
          <w:rFonts w:hint="eastAsia"/>
        </w:rPr>
      </w:pPr>
      <w:r>
        <w:rPr>
          <w:rFonts w:hint="eastAsia"/>
        </w:rPr>
        <w:t>第十一条</w:t>
      </w:r>
      <w:r>
        <w:rPr>
          <w:rFonts w:hint="eastAsia"/>
        </w:rPr>
        <w:t xml:space="preserve">  </w:t>
      </w:r>
      <w:r>
        <w:rPr>
          <w:rFonts w:hint="eastAsia"/>
        </w:rPr>
        <w:t>银保监会每年根据宏观经济金融形势、商业银行经营与风险、监管规则和关注重点等因素的变化情况，制定年度监管评级方案，明确当年评级要点、评分标准和具体时间安排。</w:t>
      </w:r>
    </w:p>
    <w:p w14:paraId="6C77920A" w14:textId="77777777" w:rsidR="00897F1F" w:rsidRDefault="00897F1F" w:rsidP="003E2115">
      <w:pPr>
        <w:pStyle w:val="AD"/>
        <w:spacing w:line="276" w:lineRule="auto"/>
      </w:pPr>
    </w:p>
    <w:p w14:paraId="422A814B" w14:textId="77777777" w:rsidR="00897F1F" w:rsidRDefault="00897F1F" w:rsidP="003E2115">
      <w:pPr>
        <w:pStyle w:val="AD"/>
        <w:spacing w:line="276" w:lineRule="auto"/>
        <w:rPr>
          <w:rFonts w:hint="eastAsia"/>
        </w:rPr>
      </w:pPr>
      <w:r>
        <w:rPr>
          <w:rFonts w:hint="eastAsia"/>
        </w:rPr>
        <w:t>第十二条</w:t>
      </w:r>
      <w:r>
        <w:rPr>
          <w:rFonts w:hint="eastAsia"/>
        </w:rPr>
        <w:t xml:space="preserve">  </w:t>
      </w:r>
      <w:r>
        <w:rPr>
          <w:rFonts w:hint="eastAsia"/>
        </w:rPr>
        <w:t>银保监会及其派出机构持续、全面、深入收集与商业银行监管评级相关的内外部信息，充分反映商业银行的公司治理、风险管理、业务经营等情况。相关信息包括但不限于：非现场监管信息、现场检查报告和数据、银行有关经营管理文件、审计报告、信访和违法举报信息及其他重要内外部信息等。</w:t>
      </w:r>
    </w:p>
    <w:p w14:paraId="73AEF73B" w14:textId="77777777" w:rsidR="00897F1F" w:rsidRDefault="00897F1F" w:rsidP="003E2115">
      <w:pPr>
        <w:pStyle w:val="AD"/>
        <w:spacing w:line="276" w:lineRule="auto"/>
      </w:pPr>
    </w:p>
    <w:p w14:paraId="1A4F7C3C" w14:textId="77777777" w:rsidR="00897F1F" w:rsidRDefault="00897F1F" w:rsidP="003E2115">
      <w:pPr>
        <w:pStyle w:val="AD"/>
        <w:spacing w:line="276" w:lineRule="auto"/>
        <w:rPr>
          <w:rFonts w:hint="eastAsia"/>
        </w:rPr>
      </w:pPr>
      <w:r>
        <w:rPr>
          <w:rFonts w:hint="eastAsia"/>
        </w:rPr>
        <w:t>商业银行应当确保向监管机构提供数据和信息的真实性和准确性，监管机构发现数据和信息失真时，应当及时与被评级银行确认修正，并采用修正后的数据和信息进行监管评级。监管机构可视评级需要，通过到被评级银行现场走访、监管会谈等方式进一步了解情况并收集信息。</w:t>
      </w:r>
    </w:p>
    <w:p w14:paraId="765DCF8D" w14:textId="77777777" w:rsidR="00897F1F" w:rsidRDefault="00897F1F" w:rsidP="003E2115">
      <w:pPr>
        <w:pStyle w:val="AD"/>
        <w:spacing w:line="276" w:lineRule="auto"/>
      </w:pPr>
    </w:p>
    <w:p w14:paraId="07F0588D" w14:textId="77777777" w:rsidR="00897F1F" w:rsidRDefault="00897F1F" w:rsidP="003E2115">
      <w:pPr>
        <w:pStyle w:val="AD"/>
        <w:spacing w:line="276" w:lineRule="auto"/>
        <w:rPr>
          <w:rFonts w:hint="eastAsia"/>
        </w:rPr>
      </w:pPr>
      <w:r>
        <w:rPr>
          <w:rFonts w:hint="eastAsia"/>
        </w:rPr>
        <w:t>第十三条</w:t>
      </w:r>
      <w:r>
        <w:rPr>
          <w:rFonts w:hint="eastAsia"/>
        </w:rPr>
        <w:t xml:space="preserve">  </w:t>
      </w:r>
      <w:r>
        <w:rPr>
          <w:rFonts w:hint="eastAsia"/>
        </w:rPr>
        <w:t>银保监会及其派出机构综合分析被评级银行相关信息，依据本办法规定的评级方法和标准，开展监管评级初评，形成初评结果。</w:t>
      </w:r>
    </w:p>
    <w:p w14:paraId="2A81C44F" w14:textId="77777777" w:rsidR="00897F1F" w:rsidRDefault="00897F1F" w:rsidP="003E2115">
      <w:pPr>
        <w:pStyle w:val="AD"/>
        <w:spacing w:line="276" w:lineRule="auto"/>
      </w:pPr>
    </w:p>
    <w:p w14:paraId="4F54CF2F" w14:textId="77777777" w:rsidR="00897F1F" w:rsidRDefault="00897F1F" w:rsidP="003E2115">
      <w:pPr>
        <w:pStyle w:val="AD"/>
        <w:spacing w:line="276" w:lineRule="auto"/>
        <w:rPr>
          <w:rFonts w:hint="eastAsia"/>
        </w:rPr>
      </w:pPr>
      <w:r>
        <w:rPr>
          <w:rFonts w:hint="eastAsia"/>
        </w:rPr>
        <w:t>监管评级初评对每一项评级要素的评价应分析深入、理由充分、判断合理，准确反映商业银行的实际状况。</w:t>
      </w:r>
    </w:p>
    <w:p w14:paraId="039D18AB" w14:textId="77777777" w:rsidR="00897F1F" w:rsidRDefault="00897F1F" w:rsidP="003E2115">
      <w:pPr>
        <w:pStyle w:val="AD"/>
        <w:spacing w:line="276" w:lineRule="auto"/>
      </w:pPr>
    </w:p>
    <w:p w14:paraId="3CC7FC63" w14:textId="77777777" w:rsidR="00897F1F" w:rsidRDefault="00897F1F" w:rsidP="003E2115">
      <w:pPr>
        <w:pStyle w:val="AD"/>
        <w:spacing w:line="276" w:lineRule="auto"/>
        <w:rPr>
          <w:rFonts w:hint="eastAsia"/>
        </w:rPr>
      </w:pPr>
      <w:r>
        <w:rPr>
          <w:rFonts w:hint="eastAsia"/>
        </w:rPr>
        <w:t>第十四条</w:t>
      </w:r>
      <w:r>
        <w:rPr>
          <w:rFonts w:hint="eastAsia"/>
        </w:rPr>
        <w:t xml:space="preserve">  </w:t>
      </w:r>
      <w:r>
        <w:rPr>
          <w:rFonts w:hint="eastAsia"/>
        </w:rPr>
        <w:t>银保监会及其派出机构在初评基础上对被评级银行的风险与管理状况进行再评价，形成复评结果。复评结果可不同于初评结果，但应阐明理由。</w:t>
      </w:r>
    </w:p>
    <w:p w14:paraId="5F2A3881" w14:textId="77777777" w:rsidR="00897F1F" w:rsidRDefault="00897F1F" w:rsidP="003E2115">
      <w:pPr>
        <w:pStyle w:val="AD"/>
        <w:spacing w:line="276" w:lineRule="auto"/>
      </w:pPr>
    </w:p>
    <w:p w14:paraId="71C6A532" w14:textId="77777777" w:rsidR="00897F1F" w:rsidRDefault="00897F1F" w:rsidP="003E2115">
      <w:pPr>
        <w:pStyle w:val="AD"/>
        <w:spacing w:line="276" w:lineRule="auto"/>
        <w:rPr>
          <w:rFonts w:hint="eastAsia"/>
        </w:rPr>
      </w:pPr>
      <w:r>
        <w:rPr>
          <w:rFonts w:hint="eastAsia"/>
        </w:rPr>
        <w:t>第十五条</w:t>
      </w:r>
      <w:r>
        <w:rPr>
          <w:rFonts w:hint="eastAsia"/>
        </w:rPr>
        <w:t xml:space="preserve">  </w:t>
      </w:r>
      <w:r>
        <w:rPr>
          <w:rFonts w:hint="eastAsia"/>
        </w:rPr>
        <w:t>银保监会对复评结果进行审核调整，确定被评级银行的监管评级最终结果。最终结果可不同于复评结果，但应阐明理由。</w:t>
      </w:r>
    </w:p>
    <w:p w14:paraId="6CBC646D" w14:textId="77777777" w:rsidR="00897F1F" w:rsidRDefault="00897F1F" w:rsidP="003E2115">
      <w:pPr>
        <w:pStyle w:val="AD"/>
        <w:spacing w:line="276" w:lineRule="auto"/>
      </w:pPr>
    </w:p>
    <w:p w14:paraId="12658DC8" w14:textId="77777777" w:rsidR="00897F1F" w:rsidRDefault="00897F1F" w:rsidP="003E2115">
      <w:pPr>
        <w:pStyle w:val="AD"/>
        <w:spacing w:line="276" w:lineRule="auto"/>
        <w:rPr>
          <w:rFonts w:hint="eastAsia"/>
        </w:rPr>
      </w:pPr>
      <w:r>
        <w:rPr>
          <w:rFonts w:hint="eastAsia"/>
        </w:rPr>
        <w:t>监管评级审核应按照评级尺度统一、客观准确和公平公正原则，综合考虑单家机构特点、同类机构共性等因素，对被评级的所有同类银行的风险与管理状况、评级分数和级别进行确定。</w:t>
      </w:r>
    </w:p>
    <w:p w14:paraId="5CFCDF96" w14:textId="77777777" w:rsidR="00897F1F" w:rsidRDefault="00897F1F" w:rsidP="003E2115">
      <w:pPr>
        <w:pStyle w:val="AD"/>
        <w:spacing w:line="276" w:lineRule="auto"/>
      </w:pPr>
    </w:p>
    <w:p w14:paraId="6C1A6497" w14:textId="77777777" w:rsidR="00897F1F" w:rsidRDefault="00897F1F" w:rsidP="003E2115">
      <w:pPr>
        <w:pStyle w:val="AD"/>
        <w:spacing w:line="276" w:lineRule="auto"/>
        <w:rPr>
          <w:rFonts w:hint="eastAsia"/>
        </w:rPr>
      </w:pPr>
      <w:r>
        <w:rPr>
          <w:rFonts w:hint="eastAsia"/>
        </w:rPr>
        <w:t>第十六条</w:t>
      </w:r>
      <w:r>
        <w:rPr>
          <w:rFonts w:hint="eastAsia"/>
        </w:rPr>
        <w:t xml:space="preserve">  </w:t>
      </w:r>
      <w:r>
        <w:rPr>
          <w:rFonts w:hint="eastAsia"/>
        </w:rPr>
        <w:t>银保监会及其派出机构应将商业银行的监管评级最终结果以及存在的主要风险和问</w:t>
      </w:r>
      <w:r>
        <w:rPr>
          <w:rFonts w:hint="eastAsia"/>
        </w:rPr>
        <w:lastRenderedPageBreak/>
        <w:t>题，通过会谈、审慎监管会议、监管意见书、监管通报等方式通报给商业银行，并提出监管意见和整改要求。</w:t>
      </w:r>
    </w:p>
    <w:p w14:paraId="4B91F2A9" w14:textId="77777777" w:rsidR="00897F1F" w:rsidRDefault="00897F1F" w:rsidP="003E2115">
      <w:pPr>
        <w:pStyle w:val="AD"/>
        <w:spacing w:line="276" w:lineRule="auto"/>
      </w:pPr>
    </w:p>
    <w:p w14:paraId="39171656" w14:textId="77777777" w:rsidR="00897F1F" w:rsidRDefault="00897F1F" w:rsidP="003E2115">
      <w:pPr>
        <w:pStyle w:val="AD"/>
        <w:spacing w:line="276" w:lineRule="auto"/>
        <w:rPr>
          <w:rFonts w:hint="eastAsia"/>
        </w:rPr>
      </w:pPr>
      <w:r>
        <w:rPr>
          <w:rFonts w:hint="eastAsia"/>
        </w:rPr>
        <w:t>银保监会及其派出机构对年度监管评级工作开展情况和评级结果进行分析，总结评级发现的风险因素，提出相关政策建议。</w:t>
      </w:r>
    </w:p>
    <w:p w14:paraId="45C0AC05" w14:textId="77777777" w:rsidR="00897F1F" w:rsidRDefault="00897F1F" w:rsidP="003E2115">
      <w:pPr>
        <w:pStyle w:val="AD"/>
        <w:spacing w:line="276" w:lineRule="auto"/>
      </w:pPr>
    </w:p>
    <w:p w14:paraId="0B94204C" w14:textId="77777777" w:rsidR="00897F1F" w:rsidRDefault="00897F1F" w:rsidP="003E2115">
      <w:pPr>
        <w:pStyle w:val="AD"/>
        <w:spacing w:line="276" w:lineRule="auto"/>
        <w:rPr>
          <w:rFonts w:hint="eastAsia"/>
        </w:rPr>
      </w:pPr>
      <w:r>
        <w:rPr>
          <w:rFonts w:hint="eastAsia"/>
        </w:rPr>
        <w:t>第十七条</w:t>
      </w:r>
      <w:r>
        <w:rPr>
          <w:rFonts w:hint="eastAsia"/>
        </w:rPr>
        <w:t xml:space="preserve">  </w:t>
      </w:r>
      <w:r>
        <w:rPr>
          <w:rFonts w:hint="eastAsia"/>
        </w:rPr>
        <w:t>年度监管评级工作结束后，被评级银行风险或管理状况发生重大变化的，银保监会及其派出机构可对监管评级结果进行动态调整。</w:t>
      </w:r>
    </w:p>
    <w:p w14:paraId="4CA7CD57" w14:textId="77777777" w:rsidR="00897F1F" w:rsidRDefault="00897F1F" w:rsidP="003E2115">
      <w:pPr>
        <w:pStyle w:val="AD"/>
        <w:spacing w:line="276" w:lineRule="auto"/>
      </w:pPr>
    </w:p>
    <w:p w14:paraId="5C7D5241" w14:textId="77777777" w:rsidR="00897F1F" w:rsidRDefault="00897F1F" w:rsidP="003E2115">
      <w:pPr>
        <w:pStyle w:val="AD"/>
        <w:spacing w:line="276" w:lineRule="auto"/>
        <w:rPr>
          <w:rFonts w:hint="eastAsia"/>
        </w:rPr>
      </w:pPr>
      <w:r>
        <w:rPr>
          <w:rFonts w:hint="eastAsia"/>
        </w:rPr>
        <w:t>第十八条</w:t>
      </w:r>
      <w:r>
        <w:rPr>
          <w:rFonts w:hint="eastAsia"/>
        </w:rPr>
        <w:t xml:space="preserve">  </w:t>
      </w:r>
      <w:r>
        <w:rPr>
          <w:rFonts w:hint="eastAsia"/>
        </w:rPr>
        <w:t>银保监会结合监管评级工作实际，适时对监管评级工作及效果进行后评价，客观分析问题及原因，总结经验和教训，持续改进完善商业银行监管评级体系。</w:t>
      </w:r>
    </w:p>
    <w:p w14:paraId="4EC964AC" w14:textId="77777777" w:rsidR="00897F1F" w:rsidRDefault="00897F1F" w:rsidP="003E2115">
      <w:pPr>
        <w:pStyle w:val="AD"/>
        <w:spacing w:line="276" w:lineRule="auto"/>
      </w:pPr>
    </w:p>
    <w:p w14:paraId="1F280B41" w14:textId="77777777" w:rsidR="00897F1F" w:rsidRDefault="00897F1F" w:rsidP="003E2115">
      <w:pPr>
        <w:pStyle w:val="AD"/>
        <w:spacing w:line="276" w:lineRule="auto"/>
        <w:rPr>
          <w:rFonts w:hint="eastAsia"/>
        </w:rPr>
      </w:pPr>
      <w:r>
        <w:rPr>
          <w:rFonts w:hint="eastAsia"/>
        </w:rPr>
        <w:t>第十九条</w:t>
      </w:r>
      <w:r>
        <w:rPr>
          <w:rFonts w:hint="eastAsia"/>
        </w:rPr>
        <w:t xml:space="preserve">  </w:t>
      </w:r>
      <w:r>
        <w:rPr>
          <w:rFonts w:hint="eastAsia"/>
        </w:rPr>
        <w:t>银保监会建设商业银行监管评级信息系统，进行集中统一的评级流程跟踪和管理，增强商业银行监管评级工作的规范性和准确性。</w:t>
      </w:r>
    </w:p>
    <w:p w14:paraId="5E447E40" w14:textId="77777777" w:rsidR="00897F1F" w:rsidRDefault="00897F1F" w:rsidP="003E2115">
      <w:pPr>
        <w:pStyle w:val="AD"/>
        <w:spacing w:line="276" w:lineRule="auto"/>
      </w:pPr>
    </w:p>
    <w:p w14:paraId="0B619A60" w14:textId="77777777" w:rsidR="00897F1F" w:rsidRDefault="00897F1F" w:rsidP="003E2115">
      <w:pPr>
        <w:pStyle w:val="AD"/>
        <w:spacing w:line="276" w:lineRule="auto"/>
        <w:jc w:val="center"/>
        <w:rPr>
          <w:rFonts w:hint="eastAsia"/>
        </w:rPr>
      </w:pPr>
      <w:r>
        <w:rPr>
          <w:rFonts w:hint="eastAsia"/>
        </w:rPr>
        <w:t>第四章</w:t>
      </w:r>
      <w:r>
        <w:rPr>
          <w:rFonts w:hint="eastAsia"/>
        </w:rPr>
        <w:t xml:space="preserve"> </w:t>
      </w:r>
      <w:r>
        <w:rPr>
          <w:rFonts w:hint="eastAsia"/>
        </w:rPr>
        <w:t>评级结果运用</w:t>
      </w:r>
    </w:p>
    <w:p w14:paraId="3A6C1337" w14:textId="77777777" w:rsidR="00897F1F" w:rsidRDefault="00897F1F" w:rsidP="003E2115">
      <w:pPr>
        <w:pStyle w:val="AD"/>
        <w:spacing w:line="276" w:lineRule="auto"/>
      </w:pPr>
    </w:p>
    <w:p w14:paraId="593722C2" w14:textId="77777777" w:rsidR="00897F1F" w:rsidRDefault="00897F1F" w:rsidP="003E2115">
      <w:pPr>
        <w:pStyle w:val="AD"/>
        <w:spacing w:line="276" w:lineRule="auto"/>
        <w:rPr>
          <w:rFonts w:hint="eastAsia"/>
        </w:rPr>
      </w:pPr>
      <w:r>
        <w:rPr>
          <w:rFonts w:hint="eastAsia"/>
        </w:rPr>
        <w:t>第二十条</w:t>
      </w:r>
      <w:r>
        <w:rPr>
          <w:rFonts w:hint="eastAsia"/>
        </w:rPr>
        <w:t xml:space="preserve">  </w:t>
      </w:r>
      <w:r>
        <w:rPr>
          <w:rFonts w:hint="eastAsia"/>
        </w:rPr>
        <w:t>监管评级结果应当作为衡量商业银行经营状况、风险管理能力和风险程度的主要依据。</w:t>
      </w:r>
    </w:p>
    <w:p w14:paraId="333D52AE" w14:textId="77777777" w:rsidR="00897F1F" w:rsidRDefault="00897F1F" w:rsidP="003E2115">
      <w:pPr>
        <w:pStyle w:val="AD"/>
        <w:spacing w:line="276" w:lineRule="auto"/>
      </w:pPr>
    </w:p>
    <w:p w14:paraId="5299ADC2" w14:textId="77777777" w:rsidR="00897F1F" w:rsidRDefault="00897F1F" w:rsidP="003E2115">
      <w:pPr>
        <w:pStyle w:val="AD"/>
        <w:spacing w:line="276" w:lineRule="auto"/>
        <w:rPr>
          <w:rFonts w:hint="eastAsia"/>
        </w:rPr>
      </w:pPr>
      <w:r>
        <w:rPr>
          <w:rFonts w:hint="eastAsia"/>
        </w:rPr>
        <w:t>综合评级结果为</w:t>
      </w:r>
      <w:r>
        <w:rPr>
          <w:rFonts w:hint="eastAsia"/>
        </w:rPr>
        <w:t>1</w:t>
      </w:r>
      <w:r>
        <w:rPr>
          <w:rFonts w:hint="eastAsia"/>
        </w:rPr>
        <w:t>级，表示银行在各方面都是健全的，发现的问题较轻且能够在日常运营中解决，具有较强的风险抵御能力。</w:t>
      </w:r>
    </w:p>
    <w:p w14:paraId="6CABCF6E" w14:textId="77777777" w:rsidR="00897F1F" w:rsidRDefault="00897F1F" w:rsidP="003E2115">
      <w:pPr>
        <w:pStyle w:val="AD"/>
        <w:spacing w:line="276" w:lineRule="auto"/>
      </w:pPr>
    </w:p>
    <w:p w14:paraId="164194A4" w14:textId="77777777" w:rsidR="00897F1F" w:rsidRDefault="00897F1F" w:rsidP="003E2115">
      <w:pPr>
        <w:pStyle w:val="AD"/>
        <w:spacing w:line="276" w:lineRule="auto"/>
        <w:rPr>
          <w:rFonts w:hint="eastAsia"/>
        </w:rPr>
      </w:pPr>
      <w:r>
        <w:rPr>
          <w:rFonts w:hint="eastAsia"/>
        </w:rPr>
        <w:t>综合评级结果为</w:t>
      </w:r>
      <w:r>
        <w:rPr>
          <w:rFonts w:hint="eastAsia"/>
        </w:rPr>
        <w:t>2</w:t>
      </w:r>
      <w:r>
        <w:rPr>
          <w:rFonts w:hint="eastAsia"/>
        </w:rPr>
        <w:t>级，表示银行基本是健全的，风险抵御能力良好，但存在一些可以在正常运行中得以纠正的弱点，若存在的弱点继续发展可能产生较大问题。</w:t>
      </w:r>
    </w:p>
    <w:p w14:paraId="6CF01DC9" w14:textId="77777777" w:rsidR="00897F1F" w:rsidRDefault="00897F1F" w:rsidP="003E2115">
      <w:pPr>
        <w:pStyle w:val="AD"/>
        <w:spacing w:line="276" w:lineRule="auto"/>
      </w:pPr>
    </w:p>
    <w:p w14:paraId="52B3896D" w14:textId="77777777" w:rsidR="00897F1F" w:rsidRDefault="00897F1F" w:rsidP="003E2115">
      <w:pPr>
        <w:pStyle w:val="AD"/>
        <w:spacing w:line="276" w:lineRule="auto"/>
        <w:rPr>
          <w:rFonts w:hint="eastAsia"/>
        </w:rPr>
      </w:pPr>
      <w:r>
        <w:rPr>
          <w:rFonts w:hint="eastAsia"/>
        </w:rPr>
        <w:t>综合评级结果为</w:t>
      </w:r>
      <w:r>
        <w:rPr>
          <w:rFonts w:hint="eastAsia"/>
        </w:rPr>
        <w:t>3</w:t>
      </w:r>
      <w:r>
        <w:rPr>
          <w:rFonts w:hint="eastAsia"/>
        </w:rPr>
        <w:t>级，表示银行存在一些明显的弱点，风险抵御能力一般，勉强能够抵御业务经营环境的大幅变化，但存在的弱点若不及时纠正很容易导致经营状况劣化，应当给予监管关注。</w:t>
      </w:r>
    </w:p>
    <w:p w14:paraId="4CABF988" w14:textId="77777777" w:rsidR="00897F1F" w:rsidRDefault="00897F1F" w:rsidP="003E2115">
      <w:pPr>
        <w:pStyle w:val="AD"/>
        <w:spacing w:line="276" w:lineRule="auto"/>
      </w:pPr>
    </w:p>
    <w:p w14:paraId="7C90B590" w14:textId="77777777" w:rsidR="00897F1F" w:rsidRDefault="00897F1F" w:rsidP="003E2115">
      <w:pPr>
        <w:pStyle w:val="AD"/>
        <w:spacing w:line="276" w:lineRule="auto"/>
        <w:rPr>
          <w:rFonts w:hint="eastAsia"/>
        </w:rPr>
      </w:pPr>
      <w:r>
        <w:rPr>
          <w:rFonts w:hint="eastAsia"/>
        </w:rPr>
        <w:t>综合评级结果为</w:t>
      </w:r>
      <w:r>
        <w:rPr>
          <w:rFonts w:hint="eastAsia"/>
        </w:rPr>
        <w:t>4</w:t>
      </w:r>
      <w:r>
        <w:rPr>
          <w:rFonts w:hint="eastAsia"/>
        </w:rPr>
        <w:t>级，表示银行存在的问题较多或较为严重，并且未得到有效处理或解决，需要立即采取纠正措施，否则可能损害银行的生存能力</w:t>
      </w:r>
      <w:r>
        <w:rPr>
          <w:rFonts w:hint="eastAsia"/>
        </w:rPr>
        <w:t>,</w:t>
      </w:r>
      <w:r>
        <w:rPr>
          <w:rFonts w:hint="eastAsia"/>
        </w:rPr>
        <w:t>存在引发倒闭的可能性。</w:t>
      </w:r>
    </w:p>
    <w:p w14:paraId="56924960" w14:textId="77777777" w:rsidR="00897F1F" w:rsidRDefault="00897F1F" w:rsidP="003E2115">
      <w:pPr>
        <w:pStyle w:val="AD"/>
        <w:spacing w:line="276" w:lineRule="auto"/>
      </w:pPr>
    </w:p>
    <w:p w14:paraId="4515CFA7" w14:textId="77777777" w:rsidR="00897F1F" w:rsidRDefault="00897F1F" w:rsidP="003E2115">
      <w:pPr>
        <w:pStyle w:val="AD"/>
        <w:spacing w:line="276" w:lineRule="auto"/>
        <w:rPr>
          <w:rFonts w:hint="eastAsia"/>
        </w:rPr>
      </w:pPr>
      <w:r>
        <w:rPr>
          <w:rFonts w:hint="eastAsia"/>
        </w:rPr>
        <w:t>综合评级结果为</w:t>
      </w:r>
      <w:r>
        <w:rPr>
          <w:rFonts w:hint="eastAsia"/>
        </w:rPr>
        <w:t>5</w:t>
      </w:r>
      <w:r>
        <w:rPr>
          <w:rFonts w:hint="eastAsia"/>
        </w:rPr>
        <w:t>级和</w:t>
      </w:r>
      <w:r>
        <w:rPr>
          <w:rFonts w:hint="eastAsia"/>
        </w:rPr>
        <w:t>6</w:t>
      </w:r>
      <w:r>
        <w:rPr>
          <w:rFonts w:hint="eastAsia"/>
        </w:rPr>
        <w:t>级，表示银行为高风险机构。其中，评级结果为</w:t>
      </w:r>
      <w:r>
        <w:rPr>
          <w:rFonts w:hint="eastAsia"/>
        </w:rPr>
        <w:t>5</w:t>
      </w:r>
      <w:r>
        <w:rPr>
          <w:rFonts w:hint="eastAsia"/>
        </w:rPr>
        <w:t>级，表示银行业绩表现极差，存在非常严重的问题，需要采取措施进行风险处置或救助，以避免产生倒闭的风险；评级结果为</w:t>
      </w:r>
      <w:r>
        <w:rPr>
          <w:rFonts w:hint="eastAsia"/>
        </w:rPr>
        <w:t>6</w:t>
      </w:r>
      <w:r>
        <w:rPr>
          <w:rFonts w:hint="eastAsia"/>
        </w:rPr>
        <w:t>级，表示银行存在的问题极度严峻，可能或已经发生信用危机，严重影响银行消费者和其他客户合法权益，或者可能严重危害金融秩序、损害公众利益。</w:t>
      </w:r>
    </w:p>
    <w:p w14:paraId="70CC0318" w14:textId="77777777" w:rsidR="00897F1F" w:rsidRDefault="00897F1F" w:rsidP="003E2115">
      <w:pPr>
        <w:pStyle w:val="AD"/>
        <w:spacing w:line="276" w:lineRule="auto"/>
      </w:pPr>
    </w:p>
    <w:p w14:paraId="5D9FB038" w14:textId="77777777" w:rsidR="00897F1F" w:rsidRDefault="00897F1F" w:rsidP="003E2115">
      <w:pPr>
        <w:pStyle w:val="AD"/>
        <w:spacing w:line="276" w:lineRule="auto"/>
        <w:rPr>
          <w:rFonts w:hint="eastAsia"/>
        </w:rPr>
      </w:pPr>
      <w:r>
        <w:rPr>
          <w:rFonts w:hint="eastAsia"/>
        </w:rPr>
        <w:t>第二十一条</w:t>
      </w:r>
      <w:r>
        <w:rPr>
          <w:rFonts w:hint="eastAsia"/>
        </w:rPr>
        <w:t xml:space="preserve">  </w:t>
      </w:r>
      <w:r>
        <w:rPr>
          <w:rFonts w:hint="eastAsia"/>
        </w:rPr>
        <w:t>银保监会及其派出机构应当充分利用商业银行监管评级结果，将监管评级结果作</w:t>
      </w:r>
      <w:r>
        <w:rPr>
          <w:rFonts w:hint="eastAsia"/>
        </w:rPr>
        <w:lastRenderedPageBreak/>
        <w:t>为制定监管规划、合理配置监管资源，采取监管措施和行动、开展市场准入的重要依据，结合单项要素和综合评级结果，深入分析银行存在的风险及其成因，制定每家银行的综合监管计划和监管政策，确定监管重点以及非现场监管和现场检查的频率和范围，督促商业银行对发现的问题及时整改。</w:t>
      </w:r>
    </w:p>
    <w:p w14:paraId="523841F7" w14:textId="77777777" w:rsidR="00897F1F" w:rsidRDefault="00897F1F" w:rsidP="003E2115">
      <w:pPr>
        <w:pStyle w:val="AD"/>
        <w:spacing w:line="276" w:lineRule="auto"/>
      </w:pPr>
    </w:p>
    <w:p w14:paraId="5347709A" w14:textId="77777777" w:rsidR="00897F1F" w:rsidRDefault="00897F1F" w:rsidP="003E2115">
      <w:pPr>
        <w:pStyle w:val="AD"/>
        <w:spacing w:line="276" w:lineRule="auto"/>
        <w:rPr>
          <w:rFonts w:hint="eastAsia"/>
        </w:rPr>
      </w:pPr>
      <w:r>
        <w:rPr>
          <w:rFonts w:hint="eastAsia"/>
        </w:rPr>
        <w:t>第二十二条</w:t>
      </w:r>
      <w:r>
        <w:rPr>
          <w:rFonts w:hint="eastAsia"/>
        </w:rPr>
        <w:t xml:space="preserve">  </w:t>
      </w:r>
      <w:r>
        <w:rPr>
          <w:rFonts w:hint="eastAsia"/>
        </w:rPr>
        <w:t>银保监会及其派出机构应加强对商业银行单项要素评级得分情况的监管关注，结合评级反映的问题，针对该单项要素依法采取相应监管措施和行动：</w:t>
      </w:r>
    </w:p>
    <w:p w14:paraId="76B7B5E9" w14:textId="77777777" w:rsidR="00897F1F" w:rsidRDefault="00897F1F" w:rsidP="003E2115">
      <w:pPr>
        <w:pStyle w:val="AD"/>
        <w:spacing w:line="276" w:lineRule="auto"/>
      </w:pPr>
    </w:p>
    <w:p w14:paraId="00CA900D" w14:textId="77777777" w:rsidR="00897F1F" w:rsidRDefault="00897F1F" w:rsidP="003E2115">
      <w:pPr>
        <w:pStyle w:val="AD"/>
        <w:spacing w:line="276" w:lineRule="auto"/>
        <w:rPr>
          <w:rFonts w:hint="eastAsia"/>
        </w:rPr>
      </w:pPr>
      <w:r>
        <w:rPr>
          <w:rFonts w:hint="eastAsia"/>
        </w:rPr>
        <w:t>对于评级结果为</w:t>
      </w:r>
      <w:r>
        <w:rPr>
          <w:rFonts w:hint="eastAsia"/>
        </w:rPr>
        <w:t>2</w:t>
      </w:r>
      <w:r>
        <w:rPr>
          <w:rFonts w:hint="eastAsia"/>
        </w:rPr>
        <w:t>级及以下的单项要素，应当持续关注，</w:t>
      </w:r>
      <w:proofErr w:type="gramStart"/>
      <w:r>
        <w:rPr>
          <w:rFonts w:hint="eastAsia"/>
        </w:rPr>
        <w:t>研判变化</w:t>
      </w:r>
      <w:proofErr w:type="gramEnd"/>
      <w:r>
        <w:rPr>
          <w:rFonts w:hint="eastAsia"/>
        </w:rPr>
        <w:t>趋势和可能出现的问题；</w:t>
      </w:r>
    </w:p>
    <w:p w14:paraId="7605057B" w14:textId="77777777" w:rsidR="00897F1F" w:rsidRDefault="00897F1F" w:rsidP="003E2115">
      <w:pPr>
        <w:pStyle w:val="AD"/>
        <w:spacing w:line="276" w:lineRule="auto"/>
      </w:pPr>
    </w:p>
    <w:p w14:paraId="39B039D2" w14:textId="77777777" w:rsidR="00897F1F" w:rsidRDefault="00897F1F" w:rsidP="003E2115">
      <w:pPr>
        <w:pStyle w:val="AD"/>
        <w:spacing w:line="276" w:lineRule="auto"/>
        <w:rPr>
          <w:rFonts w:hint="eastAsia"/>
        </w:rPr>
      </w:pPr>
      <w:r>
        <w:rPr>
          <w:rFonts w:hint="eastAsia"/>
        </w:rPr>
        <w:t>对于评级结果为</w:t>
      </w:r>
      <w:r>
        <w:rPr>
          <w:rFonts w:hint="eastAsia"/>
        </w:rPr>
        <w:t>3</w:t>
      </w:r>
      <w:r>
        <w:rPr>
          <w:rFonts w:hint="eastAsia"/>
        </w:rPr>
        <w:t>级及以下的单项要素，应当加强对被评级银行该要素的非现场监管，并视情况对该要素进行现场核查或专项现场检查；</w:t>
      </w:r>
    </w:p>
    <w:p w14:paraId="38A6EF27" w14:textId="77777777" w:rsidR="00897F1F" w:rsidRDefault="00897F1F" w:rsidP="003E2115">
      <w:pPr>
        <w:pStyle w:val="AD"/>
        <w:spacing w:line="276" w:lineRule="auto"/>
      </w:pPr>
    </w:p>
    <w:p w14:paraId="7731780B" w14:textId="77777777" w:rsidR="00897F1F" w:rsidRDefault="00897F1F" w:rsidP="003E2115">
      <w:pPr>
        <w:pStyle w:val="AD"/>
        <w:spacing w:line="276" w:lineRule="auto"/>
        <w:rPr>
          <w:rFonts w:hint="eastAsia"/>
        </w:rPr>
      </w:pPr>
      <w:r>
        <w:rPr>
          <w:rFonts w:hint="eastAsia"/>
        </w:rPr>
        <w:t>对于评级结果为</w:t>
      </w:r>
      <w:r>
        <w:rPr>
          <w:rFonts w:hint="eastAsia"/>
        </w:rPr>
        <w:t>4</w:t>
      </w:r>
      <w:r>
        <w:rPr>
          <w:rFonts w:hint="eastAsia"/>
        </w:rPr>
        <w:t>级及以下的单项要素，应当视情况督促被评级银行制定改善该要素风险状况的计划，并在监管机构监督下实施；</w:t>
      </w:r>
    </w:p>
    <w:p w14:paraId="3FD725C6" w14:textId="77777777" w:rsidR="00897F1F" w:rsidRDefault="00897F1F" w:rsidP="003E2115">
      <w:pPr>
        <w:pStyle w:val="AD"/>
        <w:spacing w:line="276" w:lineRule="auto"/>
      </w:pPr>
    </w:p>
    <w:p w14:paraId="3BD0E66F" w14:textId="77777777" w:rsidR="00897F1F" w:rsidRDefault="00897F1F" w:rsidP="003E2115">
      <w:pPr>
        <w:pStyle w:val="AD"/>
        <w:spacing w:line="276" w:lineRule="auto"/>
        <w:rPr>
          <w:rFonts w:hint="eastAsia"/>
        </w:rPr>
      </w:pPr>
      <w:r>
        <w:rPr>
          <w:rFonts w:hint="eastAsia"/>
        </w:rPr>
        <w:t>对于评级结果为</w:t>
      </w:r>
      <w:r>
        <w:rPr>
          <w:rFonts w:hint="eastAsia"/>
        </w:rPr>
        <w:t>5</w:t>
      </w:r>
      <w:r>
        <w:rPr>
          <w:rFonts w:hint="eastAsia"/>
        </w:rPr>
        <w:t>级和</w:t>
      </w:r>
      <w:r>
        <w:rPr>
          <w:rFonts w:hint="eastAsia"/>
        </w:rPr>
        <w:t>6</w:t>
      </w:r>
      <w:r>
        <w:rPr>
          <w:rFonts w:hint="eastAsia"/>
        </w:rPr>
        <w:t>级的单项要素，应当视情况对被评级银行依法采取限制业务准入、督促控制业务增长和风险敞口等监管措施和行动。</w:t>
      </w:r>
    </w:p>
    <w:p w14:paraId="5825116E" w14:textId="77777777" w:rsidR="00897F1F" w:rsidRDefault="00897F1F" w:rsidP="003E2115">
      <w:pPr>
        <w:pStyle w:val="AD"/>
        <w:spacing w:line="276" w:lineRule="auto"/>
      </w:pPr>
    </w:p>
    <w:p w14:paraId="211A9263" w14:textId="77777777" w:rsidR="00897F1F" w:rsidRDefault="00897F1F" w:rsidP="003E2115">
      <w:pPr>
        <w:pStyle w:val="AD"/>
        <w:spacing w:line="276" w:lineRule="auto"/>
        <w:rPr>
          <w:rFonts w:hint="eastAsia"/>
        </w:rPr>
      </w:pPr>
      <w:r>
        <w:rPr>
          <w:rFonts w:hint="eastAsia"/>
        </w:rPr>
        <w:t>第二十三条</w:t>
      </w:r>
      <w:r>
        <w:rPr>
          <w:rFonts w:hint="eastAsia"/>
        </w:rPr>
        <w:t xml:space="preserve">  </w:t>
      </w:r>
      <w:r>
        <w:rPr>
          <w:rFonts w:hint="eastAsia"/>
        </w:rPr>
        <w:t>银保监会及其派出机构在日常监管基础上，根据监管评级结果，结合银行经营环境和风险特征，依法采取有针对性的监管措施和行动，进行差异化监管。</w:t>
      </w:r>
    </w:p>
    <w:p w14:paraId="136EA93F" w14:textId="77777777" w:rsidR="00897F1F" w:rsidRDefault="00897F1F" w:rsidP="003E2115">
      <w:pPr>
        <w:pStyle w:val="AD"/>
        <w:spacing w:line="276" w:lineRule="auto"/>
      </w:pPr>
    </w:p>
    <w:p w14:paraId="175FA217" w14:textId="77777777" w:rsidR="00897F1F" w:rsidRDefault="00897F1F" w:rsidP="003E2115">
      <w:pPr>
        <w:pStyle w:val="AD"/>
        <w:spacing w:line="276" w:lineRule="auto"/>
        <w:rPr>
          <w:rFonts w:hint="eastAsia"/>
        </w:rPr>
      </w:pPr>
      <w:r>
        <w:rPr>
          <w:rFonts w:hint="eastAsia"/>
        </w:rPr>
        <w:t>对综合评级结果为</w:t>
      </w:r>
      <w:r>
        <w:rPr>
          <w:rFonts w:hint="eastAsia"/>
        </w:rPr>
        <w:t>2</w:t>
      </w:r>
      <w:r>
        <w:rPr>
          <w:rFonts w:hint="eastAsia"/>
        </w:rPr>
        <w:t>级和</w:t>
      </w:r>
      <w:r>
        <w:rPr>
          <w:rFonts w:hint="eastAsia"/>
        </w:rPr>
        <w:t>3</w:t>
      </w:r>
      <w:r>
        <w:rPr>
          <w:rFonts w:hint="eastAsia"/>
        </w:rPr>
        <w:t>级的银行，应根据具体评级档次的高低，按照监管投入逐步加大的原则，适当提高非现场监管分析与现场检查的频率和深度，并可依法采取下列措施和行动：监管谈话，督促控制风险较高、管理薄弱领域业务增长和风险敞口，在市场准入上采取一定的监管措施等。</w:t>
      </w:r>
    </w:p>
    <w:p w14:paraId="4ADA1BC7" w14:textId="77777777" w:rsidR="00897F1F" w:rsidRDefault="00897F1F" w:rsidP="003E2115">
      <w:pPr>
        <w:pStyle w:val="AD"/>
        <w:spacing w:line="276" w:lineRule="auto"/>
      </w:pPr>
    </w:p>
    <w:p w14:paraId="2C688FD0" w14:textId="77777777" w:rsidR="00897F1F" w:rsidRDefault="00897F1F" w:rsidP="003E2115">
      <w:pPr>
        <w:pStyle w:val="AD"/>
        <w:spacing w:line="276" w:lineRule="auto"/>
        <w:rPr>
          <w:rFonts w:hint="eastAsia"/>
        </w:rPr>
      </w:pPr>
      <w:r>
        <w:rPr>
          <w:rFonts w:hint="eastAsia"/>
        </w:rPr>
        <w:t>对综合评级结果为</w:t>
      </w:r>
      <w:r>
        <w:rPr>
          <w:rFonts w:hint="eastAsia"/>
        </w:rPr>
        <w:t>4</w:t>
      </w:r>
      <w:r>
        <w:rPr>
          <w:rFonts w:hint="eastAsia"/>
        </w:rPr>
        <w:t>级的银行，除可采取上述监管措施和行动外，还应区别情形依法采取下列措施和行动：控制资产增长，要求补充资本，要求补充流动性，责令限期整改，责令暂停部分业务、停止批准开办新业务，限制分配红利，限制资产转让，责令控股股东转让股权或限制有关股东的权利，责令调整董事、高级管理人员或限制其权利，停止批准增设分支机构等。</w:t>
      </w:r>
    </w:p>
    <w:p w14:paraId="4261F554" w14:textId="77777777" w:rsidR="00897F1F" w:rsidRDefault="00897F1F" w:rsidP="003E2115">
      <w:pPr>
        <w:pStyle w:val="AD"/>
        <w:spacing w:line="276" w:lineRule="auto"/>
      </w:pPr>
    </w:p>
    <w:p w14:paraId="430D7E64" w14:textId="77777777" w:rsidR="00897F1F" w:rsidRDefault="00897F1F" w:rsidP="003E2115">
      <w:pPr>
        <w:pStyle w:val="AD"/>
        <w:spacing w:line="276" w:lineRule="auto"/>
        <w:rPr>
          <w:rFonts w:hint="eastAsia"/>
        </w:rPr>
      </w:pPr>
      <w:r>
        <w:rPr>
          <w:rFonts w:hint="eastAsia"/>
        </w:rPr>
        <w:t>对综合评级结果为</w:t>
      </w:r>
      <w:r>
        <w:rPr>
          <w:rFonts w:hint="eastAsia"/>
        </w:rPr>
        <w:t>5</w:t>
      </w:r>
      <w:r>
        <w:rPr>
          <w:rFonts w:hint="eastAsia"/>
        </w:rPr>
        <w:t>级的银行，在采取上述监管措施和行动基础上，应制定实施风险处置方案。</w:t>
      </w:r>
    </w:p>
    <w:p w14:paraId="77B6AB3A" w14:textId="77777777" w:rsidR="00897F1F" w:rsidRDefault="00897F1F" w:rsidP="003E2115">
      <w:pPr>
        <w:pStyle w:val="AD"/>
        <w:spacing w:line="276" w:lineRule="auto"/>
      </w:pPr>
    </w:p>
    <w:p w14:paraId="35D3B54D" w14:textId="77777777" w:rsidR="00897F1F" w:rsidRDefault="00897F1F" w:rsidP="003E2115">
      <w:pPr>
        <w:pStyle w:val="AD"/>
        <w:spacing w:line="276" w:lineRule="auto"/>
        <w:rPr>
          <w:rFonts w:hint="eastAsia"/>
        </w:rPr>
      </w:pPr>
      <w:r>
        <w:rPr>
          <w:rFonts w:hint="eastAsia"/>
        </w:rPr>
        <w:t>对综合评级结果为</w:t>
      </w:r>
      <w:r>
        <w:rPr>
          <w:rFonts w:hint="eastAsia"/>
        </w:rPr>
        <w:t>6</w:t>
      </w:r>
      <w:r>
        <w:rPr>
          <w:rFonts w:hint="eastAsia"/>
        </w:rPr>
        <w:t>级的银行，监管机构还可视情况依法安排重组、实行接管或实施市场退出。</w:t>
      </w:r>
    </w:p>
    <w:p w14:paraId="15DF0DBD" w14:textId="77777777" w:rsidR="00897F1F" w:rsidRDefault="00897F1F" w:rsidP="003E2115">
      <w:pPr>
        <w:pStyle w:val="AD"/>
        <w:spacing w:line="276" w:lineRule="auto"/>
      </w:pPr>
    </w:p>
    <w:p w14:paraId="291EB912" w14:textId="77777777" w:rsidR="00897F1F" w:rsidRDefault="00897F1F" w:rsidP="003E2115">
      <w:pPr>
        <w:pStyle w:val="AD"/>
        <w:spacing w:line="276" w:lineRule="auto"/>
        <w:rPr>
          <w:rFonts w:hint="eastAsia"/>
        </w:rPr>
      </w:pPr>
      <w:r>
        <w:rPr>
          <w:rFonts w:hint="eastAsia"/>
        </w:rPr>
        <w:t>针对银行的具体经营和风险情况，监管机构还可区别情形依法采取法律法规规定的其他监管措施和行动。</w:t>
      </w:r>
    </w:p>
    <w:p w14:paraId="1AAE9DDD" w14:textId="77777777" w:rsidR="00897F1F" w:rsidRDefault="00897F1F" w:rsidP="003E2115">
      <w:pPr>
        <w:pStyle w:val="AD"/>
        <w:spacing w:line="276" w:lineRule="auto"/>
      </w:pPr>
    </w:p>
    <w:p w14:paraId="36514A62" w14:textId="77777777" w:rsidR="00897F1F" w:rsidRDefault="00897F1F" w:rsidP="003E2115">
      <w:pPr>
        <w:pStyle w:val="AD"/>
        <w:spacing w:line="276" w:lineRule="auto"/>
        <w:jc w:val="center"/>
        <w:rPr>
          <w:rFonts w:hint="eastAsia"/>
        </w:rPr>
      </w:pPr>
      <w:r>
        <w:rPr>
          <w:rFonts w:hint="eastAsia"/>
        </w:rPr>
        <w:lastRenderedPageBreak/>
        <w:t>第五章</w:t>
      </w:r>
      <w:r>
        <w:rPr>
          <w:rFonts w:hint="eastAsia"/>
        </w:rPr>
        <w:t xml:space="preserve"> </w:t>
      </w:r>
      <w:r>
        <w:rPr>
          <w:rFonts w:hint="eastAsia"/>
        </w:rPr>
        <w:t>附则</w:t>
      </w:r>
    </w:p>
    <w:p w14:paraId="679F70FC" w14:textId="77777777" w:rsidR="00897F1F" w:rsidRDefault="00897F1F" w:rsidP="003E2115">
      <w:pPr>
        <w:pStyle w:val="AD"/>
        <w:spacing w:line="276" w:lineRule="auto"/>
      </w:pPr>
    </w:p>
    <w:p w14:paraId="366CCBD0" w14:textId="77777777" w:rsidR="00897F1F" w:rsidRDefault="00897F1F" w:rsidP="003E2115">
      <w:pPr>
        <w:pStyle w:val="AD"/>
        <w:spacing w:line="276" w:lineRule="auto"/>
        <w:rPr>
          <w:rFonts w:hint="eastAsia"/>
        </w:rPr>
      </w:pPr>
      <w:r>
        <w:rPr>
          <w:rFonts w:hint="eastAsia"/>
        </w:rPr>
        <w:t>第二十四条</w:t>
      </w:r>
      <w:r>
        <w:rPr>
          <w:rFonts w:hint="eastAsia"/>
        </w:rPr>
        <w:t xml:space="preserve">  </w:t>
      </w:r>
      <w:r>
        <w:rPr>
          <w:rFonts w:hint="eastAsia"/>
        </w:rPr>
        <w:t>商业银行监管评级结果原则上仅供监管机构内部使用。必要时，监管机构可以采取适当方式与有关政府部门共享商业银行监管评级结果、根据对等原则向境外监管当局提供商业银行监管评级结果，并要求其不得向第三方提供或公开。</w:t>
      </w:r>
    </w:p>
    <w:p w14:paraId="06D3BE43" w14:textId="77777777" w:rsidR="00897F1F" w:rsidRDefault="00897F1F" w:rsidP="003E2115">
      <w:pPr>
        <w:pStyle w:val="AD"/>
        <w:spacing w:line="276" w:lineRule="auto"/>
      </w:pPr>
    </w:p>
    <w:p w14:paraId="0436BFB3" w14:textId="77777777" w:rsidR="00897F1F" w:rsidRDefault="00897F1F" w:rsidP="003E2115">
      <w:pPr>
        <w:pStyle w:val="AD"/>
        <w:spacing w:line="276" w:lineRule="auto"/>
        <w:rPr>
          <w:rFonts w:hint="eastAsia"/>
        </w:rPr>
      </w:pPr>
      <w:r>
        <w:rPr>
          <w:rFonts w:hint="eastAsia"/>
        </w:rPr>
        <w:t>商业银行应对监管评级结果严格保密，不得将监管评级结果向无关人员提供，不得出于广告、宣传、营销等商业目的或其他考虑对外披露，确有必要向其他监管部门、政府部门等特定对象提供监管评级结果的，</w:t>
      </w:r>
      <w:proofErr w:type="gramStart"/>
      <w:r>
        <w:rPr>
          <w:rFonts w:hint="eastAsia"/>
        </w:rPr>
        <w:t>应报经银保</w:t>
      </w:r>
      <w:proofErr w:type="gramEnd"/>
      <w:r>
        <w:rPr>
          <w:rFonts w:hint="eastAsia"/>
        </w:rPr>
        <w:t>监会及其派出机构同意后提供。</w:t>
      </w:r>
    </w:p>
    <w:p w14:paraId="4364E1B6" w14:textId="77777777" w:rsidR="00897F1F" w:rsidRDefault="00897F1F" w:rsidP="003E2115">
      <w:pPr>
        <w:pStyle w:val="AD"/>
        <w:spacing w:line="276" w:lineRule="auto"/>
      </w:pPr>
    </w:p>
    <w:p w14:paraId="1033D8FD" w14:textId="77777777" w:rsidR="00897F1F" w:rsidRDefault="00897F1F" w:rsidP="003E2115">
      <w:pPr>
        <w:pStyle w:val="AD"/>
        <w:spacing w:line="276" w:lineRule="auto"/>
        <w:rPr>
          <w:rFonts w:hint="eastAsia"/>
        </w:rPr>
      </w:pPr>
      <w:r>
        <w:rPr>
          <w:rFonts w:hint="eastAsia"/>
        </w:rPr>
        <w:t>第二十五条</w:t>
      </w:r>
      <w:r>
        <w:rPr>
          <w:rFonts w:hint="eastAsia"/>
        </w:rPr>
        <w:t xml:space="preserve">  </w:t>
      </w:r>
      <w:r>
        <w:rPr>
          <w:rFonts w:hint="eastAsia"/>
        </w:rPr>
        <w:t>如遇重大突发事件影响正常监管评级工作，监管机构可以根据突发事件的等级及影响情况，依法决定开展商业银行监管评级的时限要求及具体方式。</w:t>
      </w:r>
    </w:p>
    <w:p w14:paraId="30181B88" w14:textId="77777777" w:rsidR="00897F1F" w:rsidRDefault="00897F1F" w:rsidP="003E2115">
      <w:pPr>
        <w:pStyle w:val="AD"/>
        <w:spacing w:line="276" w:lineRule="auto"/>
      </w:pPr>
    </w:p>
    <w:p w14:paraId="27E4FE09" w14:textId="77777777" w:rsidR="00897F1F" w:rsidRDefault="00897F1F" w:rsidP="003E2115">
      <w:pPr>
        <w:pStyle w:val="AD"/>
        <w:spacing w:line="276" w:lineRule="auto"/>
        <w:rPr>
          <w:rFonts w:hint="eastAsia"/>
        </w:rPr>
      </w:pPr>
      <w:r>
        <w:rPr>
          <w:rFonts w:hint="eastAsia"/>
        </w:rPr>
        <w:t>第二十六条</w:t>
      </w:r>
      <w:r>
        <w:rPr>
          <w:rFonts w:hint="eastAsia"/>
        </w:rPr>
        <w:t xml:space="preserve">  </w:t>
      </w:r>
      <w:r>
        <w:rPr>
          <w:rFonts w:hint="eastAsia"/>
        </w:rPr>
        <w:t>本办法由银保监会负责解释。</w:t>
      </w:r>
    </w:p>
    <w:p w14:paraId="16F259A4" w14:textId="77777777" w:rsidR="00897F1F" w:rsidRDefault="00897F1F" w:rsidP="003E2115">
      <w:pPr>
        <w:pStyle w:val="AD"/>
        <w:spacing w:line="276" w:lineRule="auto"/>
      </w:pPr>
    </w:p>
    <w:p w14:paraId="14BB67D1" w14:textId="7067E3FC" w:rsidR="00B15193" w:rsidRDefault="00897F1F" w:rsidP="003E2115">
      <w:pPr>
        <w:pStyle w:val="AD"/>
        <w:spacing w:line="276" w:lineRule="auto"/>
      </w:pPr>
      <w:r>
        <w:rPr>
          <w:rFonts w:hint="eastAsia"/>
        </w:rPr>
        <w:t>第二十七条</w:t>
      </w:r>
      <w:r>
        <w:rPr>
          <w:rFonts w:hint="eastAsia"/>
        </w:rPr>
        <w:t xml:space="preserve">  </w:t>
      </w:r>
      <w:r>
        <w:rPr>
          <w:rFonts w:hint="eastAsia"/>
        </w:rPr>
        <w:t>本办法自印发之日起施行。《中国银监会关于印发</w:t>
      </w:r>
      <w:r>
        <w:rPr>
          <w:rFonts w:hint="eastAsia"/>
        </w:rPr>
        <w:t>&lt;</w:t>
      </w:r>
      <w:r>
        <w:rPr>
          <w:rFonts w:hint="eastAsia"/>
        </w:rPr>
        <w:t>农村信用社监管评级内部指引（试行）</w:t>
      </w:r>
      <w:r>
        <w:rPr>
          <w:rFonts w:hint="eastAsia"/>
        </w:rPr>
        <w:t>&gt;</w:t>
      </w:r>
      <w:r>
        <w:rPr>
          <w:rFonts w:hint="eastAsia"/>
        </w:rPr>
        <w:t>的通知》（银监发〔</w:t>
      </w:r>
      <w:r>
        <w:rPr>
          <w:rFonts w:hint="eastAsia"/>
        </w:rPr>
        <w:t>2007</w:t>
      </w:r>
      <w:r>
        <w:rPr>
          <w:rFonts w:hint="eastAsia"/>
        </w:rPr>
        <w:t>〕</w:t>
      </w:r>
      <w:r>
        <w:rPr>
          <w:rFonts w:hint="eastAsia"/>
        </w:rPr>
        <w:t>14</w:t>
      </w:r>
      <w:r>
        <w:rPr>
          <w:rFonts w:hint="eastAsia"/>
        </w:rPr>
        <w:t>号）、《中国银监会关于印发村镇银行监管评级内部指引的通知》（银监发〔</w:t>
      </w:r>
      <w:r>
        <w:rPr>
          <w:rFonts w:hint="eastAsia"/>
        </w:rPr>
        <w:t>2012</w:t>
      </w:r>
      <w:r>
        <w:rPr>
          <w:rFonts w:hint="eastAsia"/>
        </w:rPr>
        <w:t>〕</w:t>
      </w:r>
      <w:r>
        <w:rPr>
          <w:rFonts w:hint="eastAsia"/>
        </w:rPr>
        <w:t>1</w:t>
      </w:r>
      <w:r>
        <w:rPr>
          <w:rFonts w:hint="eastAsia"/>
        </w:rPr>
        <w:t>号）、《中国银监会关于印发商业银行监管评级内部指引的通知》（银监发〔</w:t>
      </w:r>
      <w:r>
        <w:rPr>
          <w:rFonts w:hint="eastAsia"/>
        </w:rPr>
        <w:t>2014</w:t>
      </w:r>
      <w:r>
        <w:rPr>
          <w:rFonts w:hint="eastAsia"/>
        </w:rPr>
        <w:t>〕</w:t>
      </w:r>
      <w:r>
        <w:rPr>
          <w:rFonts w:hint="eastAsia"/>
        </w:rPr>
        <w:t>32</w:t>
      </w:r>
      <w:r>
        <w:rPr>
          <w:rFonts w:hint="eastAsia"/>
        </w:rPr>
        <w:t>号）同时废止。</w:t>
      </w:r>
    </w:p>
    <w:p w14:paraId="5CA21B94" w14:textId="5208DF4C" w:rsidR="00897F1F" w:rsidRDefault="00897F1F" w:rsidP="003E2115">
      <w:pPr>
        <w:pStyle w:val="AD"/>
        <w:spacing w:line="276" w:lineRule="auto"/>
      </w:pPr>
    </w:p>
    <w:p w14:paraId="396B3AFB" w14:textId="61C276E3" w:rsidR="00897F1F" w:rsidRDefault="00897F1F" w:rsidP="003E2115">
      <w:pPr>
        <w:pStyle w:val="AD"/>
        <w:spacing w:line="276" w:lineRule="auto"/>
      </w:pPr>
    </w:p>
    <w:p w14:paraId="14D8067F" w14:textId="77777777" w:rsidR="00897F1F" w:rsidRDefault="00897F1F" w:rsidP="003E2115">
      <w:pPr>
        <w:pStyle w:val="AD"/>
        <w:spacing w:line="276" w:lineRule="auto"/>
      </w:pPr>
      <w:r>
        <w:rPr>
          <w:rFonts w:hint="eastAsia"/>
        </w:rPr>
        <w:t>信息来源：</w:t>
      </w:r>
    </w:p>
    <w:p w14:paraId="7C57DC25" w14:textId="7EF84C92" w:rsidR="00897F1F" w:rsidRDefault="00897F1F" w:rsidP="003E2115">
      <w:pPr>
        <w:pStyle w:val="AD"/>
        <w:spacing w:line="276" w:lineRule="auto"/>
      </w:pPr>
      <w:hyperlink r:id="rId6" w:history="1">
        <w:r w:rsidRPr="00CF53B7">
          <w:rPr>
            <w:rStyle w:val="a7"/>
          </w:rPr>
          <w:t>http://www.cbirc.gov.cn/cn/view/pages/ItemDetail.html?docId=1008325&amp;itemId=928</w:t>
        </w:r>
      </w:hyperlink>
    </w:p>
    <w:p w14:paraId="27C1546A" w14:textId="77777777" w:rsidR="00897F1F" w:rsidRPr="00897F1F" w:rsidRDefault="00897F1F" w:rsidP="003E2115">
      <w:pPr>
        <w:pStyle w:val="AD"/>
        <w:spacing w:line="276" w:lineRule="auto"/>
        <w:rPr>
          <w:rFonts w:hint="eastAsia"/>
        </w:rPr>
      </w:pPr>
    </w:p>
    <w:sectPr w:rsidR="00897F1F" w:rsidRPr="00897F1F"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2486C" w14:textId="77777777" w:rsidR="001F7608" w:rsidRDefault="001F7608" w:rsidP="00C20A6A">
      <w:pPr>
        <w:spacing w:line="240" w:lineRule="auto"/>
      </w:pPr>
      <w:r>
        <w:separator/>
      </w:r>
    </w:p>
  </w:endnote>
  <w:endnote w:type="continuationSeparator" w:id="0">
    <w:p w14:paraId="25535535" w14:textId="77777777" w:rsidR="001F7608" w:rsidRDefault="001F7608"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23932" w14:textId="77777777" w:rsidR="001F7608" w:rsidRDefault="001F7608" w:rsidP="00C20A6A">
      <w:pPr>
        <w:spacing w:line="240" w:lineRule="auto"/>
      </w:pPr>
      <w:r>
        <w:separator/>
      </w:r>
    </w:p>
  </w:footnote>
  <w:footnote w:type="continuationSeparator" w:id="0">
    <w:p w14:paraId="3E3E2E73" w14:textId="77777777" w:rsidR="001F7608" w:rsidRDefault="001F7608"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B56AE"/>
    <w:rsid w:val="000F4C6A"/>
    <w:rsid w:val="00176A25"/>
    <w:rsid w:val="001C4C6F"/>
    <w:rsid w:val="001F7608"/>
    <w:rsid w:val="003D27E2"/>
    <w:rsid w:val="003E2115"/>
    <w:rsid w:val="005F7C76"/>
    <w:rsid w:val="007D7BDB"/>
    <w:rsid w:val="00897F1F"/>
    <w:rsid w:val="00A548E7"/>
    <w:rsid w:val="00A6612A"/>
    <w:rsid w:val="00B15193"/>
    <w:rsid w:val="00B731F1"/>
    <w:rsid w:val="00C20A6A"/>
    <w:rsid w:val="00C22624"/>
    <w:rsid w:val="00D02718"/>
    <w:rsid w:val="00EB5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D95C7"/>
  <w15:chartTrackingRefBased/>
  <w15:docId w15:val="{6A903933-7B9E-4BE6-A13F-06BD931F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897F1F"/>
    <w:rPr>
      <w:color w:val="0000FF" w:themeColor="hyperlink"/>
      <w:u w:val="single"/>
    </w:rPr>
  </w:style>
  <w:style w:type="character" w:styleId="a8">
    <w:name w:val="Unresolved Mention"/>
    <w:basedOn w:val="a0"/>
    <w:uiPriority w:val="99"/>
    <w:semiHidden/>
    <w:unhideWhenUsed/>
    <w:rsid w:val="00897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birc.gov.cn/cn/view/pages/ItemDetail.html?docId=1008325&amp;itemId=928"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785</Words>
  <Characters>4481</Characters>
  <Application>Microsoft Office Word</Application>
  <DocSecurity>0</DocSecurity>
  <Lines>37</Lines>
  <Paragraphs>10</Paragraphs>
  <ScaleCrop>false</ScaleCrop>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HHP</cp:lastModifiedBy>
  <cp:revision>4</cp:revision>
  <dcterms:created xsi:type="dcterms:W3CDTF">2021-09-23T08:04:00Z</dcterms:created>
  <dcterms:modified xsi:type="dcterms:W3CDTF">2021-09-23T08:05:00Z</dcterms:modified>
</cp:coreProperties>
</file>