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A8B6" w14:textId="0CAFBCC0" w:rsidR="008D01B9" w:rsidRPr="00721230" w:rsidRDefault="008D01B9" w:rsidP="005F75E4">
      <w:pPr>
        <w:pStyle w:val="AD"/>
        <w:spacing w:line="276" w:lineRule="auto"/>
        <w:jc w:val="center"/>
        <w:rPr>
          <w:rFonts w:hint="eastAsia"/>
          <w:b/>
          <w:bCs/>
          <w:color w:val="E36C0A" w:themeColor="accent6" w:themeShade="BF"/>
          <w:sz w:val="32"/>
          <w:szCs w:val="32"/>
        </w:rPr>
      </w:pPr>
      <w:bookmarkStart w:id="0" w:name="_GoBack"/>
      <w:bookmarkEnd w:id="0"/>
      <w:r w:rsidRPr="00721230">
        <w:rPr>
          <w:rFonts w:hint="eastAsia"/>
          <w:b/>
          <w:bCs/>
          <w:color w:val="E36C0A" w:themeColor="accent6" w:themeShade="BF"/>
          <w:sz w:val="32"/>
          <w:szCs w:val="32"/>
        </w:rPr>
        <w:t>关于将面向义务教育阶段学生的学科类校外培训机构统一登记为非营利性机构的通知</w:t>
      </w:r>
    </w:p>
    <w:p w14:paraId="10AE2ACF" w14:textId="77777777" w:rsidR="008D01B9" w:rsidRDefault="008D01B9" w:rsidP="005F75E4">
      <w:pPr>
        <w:pStyle w:val="AD"/>
        <w:spacing w:line="276" w:lineRule="auto"/>
        <w:jc w:val="center"/>
        <w:rPr>
          <w:rFonts w:hint="eastAsia"/>
        </w:rPr>
      </w:pPr>
      <w:r>
        <w:rPr>
          <w:rFonts w:hint="eastAsia"/>
        </w:rPr>
        <w:t>教监管厅〔</w:t>
      </w:r>
      <w:r>
        <w:rPr>
          <w:rFonts w:hint="eastAsia"/>
        </w:rPr>
        <w:t>2021</w:t>
      </w:r>
      <w:r>
        <w:rPr>
          <w:rFonts w:hint="eastAsia"/>
        </w:rPr>
        <w:t>〕</w:t>
      </w:r>
      <w:r>
        <w:rPr>
          <w:rFonts w:hint="eastAsia"/>
        </w:rPr>
        <w:t>1</w:t>
      </w:r>
      <w:r>
        <w:rPr>
          <w:rFonts w:hint="eastAsia"/>
        </w:rPr>
        <w:t>号</w:t>
      </w:r>
    </w:p>
    <w:p w14:paraId="04ACEEC4" w14:textId="77777777" w:rsidR="008D01B9" w:rsidRDefault="008D01B9" w:rsidP="005F75E4">
      <w:pPr>
        <w:pStyle w:val="AD"/>
        <w:spacing w:line="276" w:lineRule="auto"/>
      </w:pPr>
    </w:p>
    <w:p w14:paraId="79508514" w14:textId="77777777" w:rsidR="008D01B9" w:rsidRDefault="008D01B9" w:rsidP="005F75E4">
      <w:pPr>
        <w:pStyle w:val="AD"/>
        <w:spacing w:line="276" w:lineRule="auto"/>
        <w:rPr>
          <w:rFonts w:hint="eastAsia"/>
        </w:rPr>
      </w:pPr>
      <w:r>
        <w:rPr>
          <w:rFonts w:hint="eastAsia"/>
        </w:rPr>
        <w:t>各省、自治区、直辖市教育厅（教委）、民政厅、市场监管局（厅、委），新疆生产建设兵团教育局、民政局、市场监管局：</w:t>
      </w:r>
    </w:p>
    <w:p w14:paraId="210E5318" w14:textId="77777777" w:rsidR="008D01B9" w:rsidRDefault="008D01B9" w:rsidP="005F75E4">
      <w:pPr>
        <w:pStyle w:val="AD"/>
        <w:spacing w:line="276" w:lineRule="auto"/>
      </w:pPr>
    </w:p>
    <w:p w14:paraId="3D9678E4" w14:textId="77777777" w:rsidR="008D01B9" w:rsidRDefault="008D01B9" w:rsidP="005F75E4">
      <w:pPr>
        <w:pStyle w:val="AD"/>
        <w:spacing w:line="276" w:lineRule="auto"/>
        <w:rPr>
          <w:rFonts w:hint="eastAsia"/>
        </w:rPr>
      </w:pPr>
      <w:r>
        <w:rPr>
          <w:rFonts w:hint="eastAsia"/>
        </w:rPr>
        <w:t xml:space="preserve">　　为贯彻落实中共中央办公厅、国务院办公厅印发的《关于进一步减轻义务教育阶段学生作业负担和校外培训负担的意见》（以下简称“双减”文件），现就将现有面向义务教育阶段学生的学科类校外培训机构统一登记为非营利性机构有关工作通知如下：</w:t>
      </w:r>
    </w:p>
    <w:p w14:paraId="50A88D02" w14:textId="77777777" w:rsidR="008D01B9" w:rsidRDefault="008D01B9" w:rsidP="005F75E4">
      <w:pPr>
        <w:pStyle w:val="AD"/>
        <w:spacing w:line="276" w:lineRule="auto"/>
      </w:pPr>
    </w:p>
    <w:p w14:paraId="6D3658D2" w14:textId="77777777" w:rsidR="008D01B9" w:rsidRDefault="008D01B9" w:rsidP="005F75E4">
      <w:pPr>
        <w:pStyle w:val="AD"/>
        <w:spacing w:line="276" w:lineRule="auto"/>
        <w:rPr>
          <w:rFonts w:hint="eastAsia"/>
        </w:rPr>
      </w:pPr>
      <w:r>
        <w:rPr>
          <w:rFonts w:hint="eastAsia"/>
        </w:rPr>
        <w:t xml:space="preserve">　　一、总体要求</w:t>
      </w:r>
    </w:p>
    <w:p w14:paraId="58FA5AFC" w14:textId="77777777" w:rsidR="008D01B9" w:rsidRDefault="008D01B9" w:rsidP="005F75E4">
      <w:pPr>
        <w:pStyle w:val="AD"/>
        <w:spacing w:line="276" w:lineRule="auto"/>
      </w:pPr>
    </w:p>
    <w:p w14:paraId="17816891" w14:textId="77777777" w:rsidR="008D01B9" w:rsidRDefault="008D01B9" w:rsidP="005F75E4">
      <w:pPr>
        <w:pStyle w:val="AD"/>
        <w:spacing w:line="276" w:lineRule="auto"/>
        <w:rPr>
          <w:rFonts w:hint="eastAsia"/>
        </w:rPr>
      </w:pPr>
      <w:r>
        <w:rPr>
          <w:rFonts w:hint="eastAsia"/>
        </w:rPr>
        <w:t xml:space="preserve">　　以习近平新时代中国特色社会主义思想为指导，全面贯彻党的教育方针，坚决落实“双减”文件精神，全面规范校外培训行为。坚持社会主义办学方向和教育公益属性，发展素质教育，保障教育公平，坚决防止侵害群众利益行为。坚持登记路径科学合理、高效便捷，</w:t>
      </w:r>
      <w:proofErr w:type="gramStart"/>
      <w:r>
        <w:rPr>
          <w:rFonts w:hint="eastAsia"/>
        </w:rPr>
        <w:t>明确部门</w:t>
      </w:r>
      <w:proofErr w:type="gramEnd"/>
      <w:r>
        <w:rPr>
          <w:rFonts w:hint="eastAsia"/>
        </w:rPr>
        <w:t>职责分工，简化工作程序，加强统筹协调、部门联动。坚持依法依规、平稳有序，确保存量课程稳步消化、人员安置妥善合理、财物处置合理合法。</w:t>
      </w:r>
      <w:r>
        <w:rPr>
          <w:rFonts w:hint="eastAsia"/>
        </w:rPr>
        <w:t>2021</w:t>
      </w:r>
      <w:r>
        <w:rPr>
          <w:rFonts w:hint="eastAsia"/>
        </w:rPr>
        <w:t>年底前完成面向义务教育阶段学生的学科类校外培训机构统一登记为非营利性机构的行政审批及法人登记工作，培训机构在完成非营利性机构登记前，应暂停招生及收费行为。</w:t>
      </w:r>
    </w:p>
    <w:p w14:paraId="5A952F2F" w14:textId="77777777" w:rsidR="008D01B9" w:rsidRDefault="008D01B9" w:rsidP="005F75E4">
      <w:pPr>
        <w:pStyle w:val="AD"/>
        <w:spacing w:line="276" w:lineRule="auto"/>
      </w:pPr>
    </w:p>
    <w:p w14:paraId="283FF3DE" w14:textId="77777777" w:rsidR="008D01B9" w:rsidRDefault="008D01B9" w:rsidP="005F75E4">
      <w:pPr>
        <w:pStyle w:val="AD"/>
        <w:spacing w:line="276" w:lineRule="auto"/>
        <w:rPr>
          <w:rFonts w:hint="eastAsia"/>
        </w:rPr>
      </w:pPr>
      <w:r>
        <w:rPr>
          <w:rFonts w:hint="eastAsia"/>
        </w:rPr>
        <w:t xml:space="preserve">　　二、登记办法</w:t>
      </w:r>
    </w:p>
    <w:p w14:paraId="387B64AA" w14:textId="77777777" w:rsidR="008D01B9" w:rsidRDefault="008D01B9" w:rsidP="005F75E4">
      <w:pPr>
        <w:pStyle w:val="AD"/>
        <w:spacing w:line="276" w:lineRule="auto"/>
      </w:pPr>
    </w:p>
    <w:p w14:paraId="70D19F80" w14:textId="77777777" w:rsidR="008D01B9" w:rsidRDefault="008D01B9" w:rsidP="005F75E4">
      <w:pPr>
        <w:pStyle w:val="AD"/>
        <w:spacing w:line="276" w:lineRule="auto"/>
        <w:rPr>
          <w:rFonts w:hint="eastAsia"/>
        </w:rPr>
      </w:pPr>
      <w:r>
        <w:rPr>
          <w:rFonts w:hint="eastAsia"/>
        </w:rPr>
        <w:t xml:space="preserve">　　对于现有线上和线下面向义务教育阶段学生的学科类校外培训机构，根据不同情况，分别采取以下办法办理。</w:t>
      </w:r>
    </w:p>
    <w:p w14:paraId="34E0F839" w14:textId="77777777" w:rsidR="008D01B9" w:rsidRDefault="008D01B9" w:rsidP="005F75E4">
      <w:pPr>
        <w:pStyle w:val="AD"/>
        <w:spacing w:line="276" w:lineRule="auto"/>
      </w:pPr>
    </w:p>
    <w:p w14:paraId="359F6CF6" w14:textId="77777777" w:rsidR="008D01B9" w:rsidRDefault="008D01B9" w:rsidP="005F75E4">
      <w:pPr>
        <w:pStyle w:val="AD"/>
        <w:spacing w:line="276" w:lineRule="auto"/>
        <w:rPr>
          <w:rFonts w:hint="eastAsia"/>
        </w:rPr>
      </w:pPr>
      <w:r>
        <w:rPr>
          <w:rFonts w:hint="eastAsia"/>
        </w:rPr>
        <w:t xml:space="preserve">　　（一）关于现有线下非营利性学科类培训机构的办理。已取得办学许可证，且在民政部门登记为民办非企业单位法人的培训机构，根据“双减”文件规定，相应修改章程、完善管理制度，依法依规继续开展培训活动。</w:t>
      </w:r>
    </w:p>
    <w:p w14:paraId="4023F36E" w14:textId="77777777" w:rsidR="008D01B9" w:rsidRDefault="008D01B9" w:rsidP="005F75E4">
      <w:pPr>
        <w:pStyle w:val="AD"/>
        <w:spacing w:line="276" w:lineRule="auto"/>
      </w:pPr>
    </w:p>
    <w:p w14:paraId="3E3EA98A" w14:textId="77777777" w:rsidR="008D01B9" w:rsidRDefault="008D01B9" w:rsidP="005F75E4">
      <w:pPr>
        <w:pStyle w:val="AD"/>
        <w:spacing w:line="276" w:lineRule="auto"/>
        <w:rPr>
          <w:rFonts w:hint="eastAsia"/>
        </w:rPr>
      </w:pPr>
      <w:r>
        <w:rPr>
          <w:rFonts w:hint="eastAsia"/>
        </w:rPr>
        <w:t xml:space="preserve">　　（二）关于现有线下营利性学科类培训机构的办理。已取得办学许可证，且在市场监管部门登记的从事义务教育阶段学科类培训业务的营利性机构，需要注销营利性机构主体，或者向原审批机关申请变更许可范围，剥离义务教育阶段学科类培训业务后继续依法从事其他培训活动。继续开展义务教育阶段学科类培训活动的，向原审批机关申请换发办学许可证，到民政部门登记为民办非企业单位法人。</w:t>
      </w:r>
    </w:p>
    <w:p w14:paraId="04FAE02A" w14:textId="77777777" w:rsidR="008D01B9" w:rsidRDefault="008D01B9" w:rsidP="005F75E4">
      <w:pPr>
        <w:pStyle w:val="AD"/>
        <w:spacing w:line="276" w:lineRule="auto"/>
      </w:pPr>
    </w:p>
    <w:p w14:paraId="2776543F" w14:textId="77777777" w:rsidR="008D01B9" w:rsidRDefault="008D01B9" w:rsidP="005F75E4">
      <w:pPr>
        <w:pStyle w:val="AD"/>
        <w:spacing w:line="276" w:lineRule="auto"/>
        <w:rPr>
          <w:rFonts w:hint="eastAsia"/>
        </w:rPr>
      </w:pPr>
      <w:r>
        <w:rPr>
          <w:rFonts w:hint="eastAsia"/>
        </w:rPr>
        <w:t xml:space="preserve">　　（三）关于现有线上学科类培训机构的办理。已向教育行政部门进行备案的线上培训机构，按标准重新办理审批手续时，其法人类型登记参照以上线下培训机构的操作路径处理。对在规</w:t>
      </w:r>
      <w:r>
        <w:rPr>
          <w:rFonts w:hint="eastAsia"/>
        </w:rPr>
        <w:lastRenderedPageBreak/>
        <w:t>定时限内整改不到位、未通过审批的线上培训机构，取消原有备案登记和互联网信息服务业经营许可证（</w:t>
      </w:r>
      <w:r>
        <w:rPr>
          <w:rFonts w:hint="eastAsia"/>
        </w:rPr>
        <w:t>ICP</w:t>
      </w:r>
      <w:r>
        <w:rPr>
          <w:rFonts w:hint="eastAsia"/>
        </w:rPr>
        <w:t>），依法依规停止其线上培训活动。</w:t>
      </w:r>
    </w:p>
    <w:p w14:paraId="018AB614" w14:textId="77777777" w:rsidR="008D01B9" w:rsidRDefault="008D01B9" w:rsidP="005F75E4">
      <w:pPr>
        <w:pStyle w:val="AD"/>
        <w:spacing w:line="276" w:lineRule="auto"/>
      </w:pPr>
    </w:p>
    <w:p w14:paraId="4177D1CA" w14:textId="77777777" w:rsidR="008D01B9" w:rsidRDefault="008D01B9" w:rsidP="005F75E4">
      <w:pPr>
        <w:pStyle w:val="AD"/>
        <w:spacing w:line="276" w:lineRule="auto"/>
        <w:rPr>
          <w:rFonts w:hint="eastAsia"/>
        </w:rPr>
      </w:pPr>
      <w:r>
        <w:rPr>
          <w:rFonts w:hint="eastAsia"/>
        </w:rPr>
        <w:t xml:space="preserve">　　（四）关于终止培训机构的办理。现有线上或线下培训机构决定解散机构的，应当按相关法律法规的规定，经该培训机构的决策机构决议后，向原审批机关提出申请。原审批机关应及时予以核准，同时指导培训机构依法清算财产，及时向登记管理机关申请注销。</w:t>
      </w:r>
    </w:p>
    <w:p w14:paraId="2CB818E3" w14:textId="77777777" w:rsidR="008D01B9" w:rsidRDefault="008D01B9" w:rsidP="005F75E4">
      <w:pPr>
        <w:pStyle w:val="AD"/>
        <w:spacing w:line="276" w:lineRule="auto"/>
      </w:pPr>
    </w:p>
    <w:p w14:paraId="2D9F8DFD" w14:textId="77777777" w:rsidR="008D01B9" w:rsidRDefault="008D01B9" w:rsidP="005F75E4">
      <w:pPr>
        <w:pStyle w:val="AD"/>
        <w:spacing w:line="276" w:lineRule="auto"/>
        <w:rPr>
          <w:rFonts w:hint="eastAsia"/>
        </w:rPr>
      </w:pPr>
      <w:r>
        <w:rPr>
          <w:rFonts w:hint="eastAsia"/>
        </w:rPr>
        <w:t xml:space="preserve">　　三、组织保障</w:t>
      </w:r>
    </w:p>
    <w:p w14:paraId="5D16EE5D" w14:textId="77777777" w:rsidR="008D01B9" w:rsidRDefault="008D01B9" w:rsidP="005F75E4">
      <w:pPr>
        <w:pStyle w:val="AD"/>
        <w:spacing w:line="276" w:lineRule="auto"/>
      </w:pPr>
    </w:p>
    <w:p w14:paraId="53C33C40" w14:textId="77777777" w:rsidR="008D01B9" w:rsidRDefault="008D01B9" w:rsidP="005F75E4">
      <w:pPr>
        <w:pStyle w:val="AD"/>
        <w:spacing w:line="276" w:lineRule="auto"/>
        <w:rPr>
          <w:rFonts w:hint="eastAsia"/>
        </w:rPr>
      </w:pPr>
      <w:r>
        <w:rPr>
          <w:rFonts w:hint="eastAsia"/>
        </w:rPr>
        <w:t xml:space="preserve">　　（一）加强组织实施。各地教育行政部门要会同民政、市场监管等相关部门迅速成立联合工作组，明确时间表、路线图，制定专项工作方案和工作流程，统筹协调推进面向义务教育阶段学生的学科类校外培训机构登记工作。民政部门要做好非营利性培训机构法人登记工作。市场监管部门要做好原有营利性培训机构变更、注销工作。</w:t>
      </w:r>
    </w:p>
    <w:p w14:paraId="03EB549F" w14:textId="77777777" w:rsidR="008D01B9" w:rsidRDefault="008D01B9" w:rsidP="005F75E4">
      <w:pPr>
        <w:pStyle w:val="AD"/>
        <w:spacing w:line="276" w:lineRule="auto"/>
      </w:pPr>
    </w:p>
    <w:p w14:paraId="761A046A" w14:textId="77777777" w:rsidR="008D01B9" w:rsidRDefault="008D01B9" w:rsidP="005F75E4">
      <w:pPr>
        <w:pStyle w:val="AD"/>
        <w:spacing w:line="276" w:lineRule="auto"/>
        <w:rPr>
          <w:rFonts w:hint="eastAsia"/>
        </w:rPr>
      </w:pPr>
      <w:r>
        <w:rPr>
          <w:rFonts w:hint="eastAsia"/>
        </w:rPr>
        <w:t xml:space="preserve">　　（二）建立预警机制。各地在推进培训机构登记为非营利性机构的过程中，要切实加强调查研究，及时摸排可能存在的风险因素，科学制定风险防控应急预案，督促机构妥善做好存量课程消化、相关人员安置等工作。对工作中出于规避政策调整而发生的各类违规处置资产、侵害学生和教学人员合法权益以及其他影响社会稳定的行为，要及时采取措施加以干预和制止，以疏导堵点、化解矛盾、防范风险。</w:t>
      </w:r>
    </w:p>
    <w:p w14:paraId="5F286099" w14:textId="77777777" w:rsidR="008D01B9" w:rsidRDefault="008D01B9" w:rsidP="005F75E4">
      <w:pPr>
        <w:pStyle w:val="AD"/>
        <w:spacing w:line="276" w:lineRule="auto"/>
      </w:pPr>
    </w:p>
    <w:p w14:paraId="2B0EC4CB" w14:textId="77777777" w:rsidR="008D01B9" w:rsidRDefault="008D01B9" w:rsidP="005F75E4">
      <w:pPr>
        <w:pStyle w:val="AD"/>
        <w:spacing w:line="276" w:lineRule="auto"/>
        <w:rPr>
          <w:rFonts w:hint="eastAsia"/>
        </w:rPr>
      </w:pPr>
      <w:r>
        <w:rPr>
          <w:rFonts w:hint="eastAsia"/>
        </w:rPr>
        <w:t xml:space="preserve">　　（三）压实工作责任。各地要严格监管，对于举办者未选择非营利性法人登记，又不主动停止培训活动的机构，在规定时限内依法终止其办学资格。对于未经许可擅自开展学科类培训活动的培训机构，要加大打击和查处力度，严格责令停止培训活动、退还所收费用。要</w:t>
      </w:r>
      <w:proofErr w:type="gramStart"/>
      <w:r>
        <w:rPr>
          <w:rFonts w:hint="eastAsia"/>
        </w:rPr>
        <w:t>建立问</w:t>
      </w:r>
      <w:proofErr w:type="gramEnd"/>
      <w:r>
        <w:rPr>
          <w:rFonts w:hint="eastAsia"/>
        </w:rPr>
        <w:t>责机制，将培训机构登记为非营利性机构工作纳入督查范畴，对责任不落实、措施不到位的相关单位及责任人严肃问责，确保工作按期完成。</w:t>
      </w:r>
    </w:p>
    <w:p w14:paraId="70A07935" w14:textId="77777777" w:rsidR="008D01B9" w:rsidRDefault="008D01B9" w:rsidP="005F75E4">
      <w:pPr>
        <w:pStyle w:val="AD"/>
        <w:spacing w:line="276" w:lineRule="auto"/>
      </w:pPr>
    </w:p>
    <w:p w14:paraId="5756E1CF" w14:textId="77777777" w:rsidR="008D01B9" w:rsidRDefault="008D01B9" w:rsidP="005F75E4">
      <w:pPr>
        <w:pStyle w:val="AD"/>
        <w:spacing w:line="276" w:lineRule="auto"/>
        <w:jc w:val="right"/>
        <w:rPr>
          <w:rFonts w:hint="eastAsia"/>
        </w:rPr>
      </w:pPr>
      <w:r>
        <w:rPr>
          <w:rFonts w:hint="eastAsia"/>
        </w:rPr>
        <w:t>教育部办公厅</w:t>
      </w:r>
      <w:r>
        <w:rPr>
          <w:rFonts w:hint="eastAsia"/>
        </w:rPr>
        <w:t xml:space="preserve"> </w:t>
      </w:r>
      <w:r>
        <w:rPr>
          <w:rFonts w:hint="eastAsia"/>
        </w:rPr>
        <w:t>民政部办公厅</w:t>
      </w:r>
      <w:r>
        <w:rPr>
          <w:rFonts w:hint="eastAsia"/>
        </w:rPr>
        <w:t xml:space="preserve"> </w:t>
      </w:r>
      <w:r>
        <w:rPr>
          <w:rFonts w:hint="eastAsia"/>
        </w:rPr>
        <w:t>市场监管总局办公厅</w:t>
      </w:r>
    </w:p>
    <w:p w14:paraId="000936F8" w14:textId="4E77AE8B" w:rsidR="00B15193" w:rsidRDefault="008D01B9" w:rsidP="005F75E4">
      <w:pPr>
        <w:pStyle w:val="AD"/>
        <w:spacing w:line="276" w:lineRule="auto"/>
        <w:jc w:val="right"/>
      </w:pPr>
      <w:r>
        <w:rPr>
          <w:rFonts w:hint="eastAsia"/>
        </w:rPr>
        <w:t>2021</w:t>
      </w:r>
      <w:r>
        <w:rPr>
          <w:rFonts w:hint="eastAsia"/>
        </w:rPr>
        <w:t>年</w:t>
      </w:r>
      <w:r>
        <w:rPr>
          <w:rFonts w:hint="eastAsia"/>
        </w:rPr>
        <w:t>8</w:t>
      </w:r>
      <w:r>
        <w:rPr>
          <w:rFonts w:hint="eastAsia"/>
        </w:rPr>
        <w:t>月</w:t>
      </w:r>
      <w:r>
        <w:rPr>
          <w:rFonts w:hint="eastAsia"/>
        </w:rPr>
        <w:t>30</w:t>
      </w:r>
      <w:r>
        <w:rPr>
          <w:rFonts w:hint="eastAsia"/>
        </w:rPr>
        <w:t>日</w:t>
      </w:r>
    </w:p>
    <w:p w14:paraId="606FDEA4" w14:textId="3EBD12BE" w:rsidR="008D01B9" w:rsidRDefault="008D01B9" w:rsidP="005F75E4">
      <w:pPr>
        <w:pStyle w:val="AD"/>
        <w:spacing w:line="276" w:lineRule="auto"/>
      </w:pPr>
    </w:p>
    <w:p w14:paraId="7684E2B4" w14:textId="62FA11DE" w:rsidR="008D01B9" w:rsidRDefault="008D01B9" w:rsidP="005F75E4">
      <w:pPr>
        <w:pStyle w:val="AD"/>
        <w:spacing w:line="276" w:lineRule="auto"/>
      </w:pPr>
    </w:p>
    <w:p w14:paraId="2E8C62DE" w14:textId="544B562C" w:rsidR="008D01B9" w:rsidRDefault="008D01B9" w:rsidP="005F75E4">
      <w:pPr>
        <w:pStyle w:val="AD"/>
        <w:spacing w:line="276" w:lineRule="auto"/>
      </w:pPr>
      <w:r>
        <w:rPr>
          <w:rFonts w:hint="eastAsia"/>
        </w:rPr>
        <w:t>信息来源：</w:t>
      </w:r>
      <w:hyperlink r:id="rId6" w:history="1">
        <w:r w:rsidRPr="001877C7">
          <w:rPr>
            <w:rStyle w:val="a9"/>
          </w:rPr>
          <w:t>http://www.moe.gov.cn/srcsite/A29/202109/t20210909_561300.html</w:t>
        </w:r>
      </w:hyperlink>
    </w:p>
    <w:p w14:paraId="7FD19A48" w14:textId="77777777" w:rsidR="008D01B9" w:rsidRPr="008D01B9" w:rsidRDefault="008D01B9" w:rsidP="005F75E4">
      <w:pPr>
        <w:pStyle w:val="AD"/>
        <w:spacing w:line="276" w:lineRule="auto"/>
        <w:rPr>
          <w:rFonts w:hint="eastAsia"/>
        </w:rPr>
      </w:pPr>
    </w:p>
    <w:sectPr w:rsidR="008D01B9" w:rsidRPr="008D01B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B9F5" w14:textId="77777777" w:rsidR="002F1312" w:rsidRDefault="002F1312" w:rsidP="00C20A6A">
      <w:pPr>
        <w:spacing w:line="240" w:lineRule="auto"/>
      </w:pPr>
      <w:r>
        <w:separator/>
      </w:r>
    </w:p>
  </w:endnote>
  <w:endnote w:type="continuationSeparator" w:id="0">
    <w:p w14:paraId="016BFC6B" w14:textId="77777777" w:rsidR="002F1312" w:rsidRDefault="002F131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8ED5" w14:textId="77777777" w:rsidR="002F1312" w:rsidRDefault="002F1312" w:rsidP="00C20A6A">
      <w:pPr>
        <w:spacing w:line="240" w:lineRule="auto"/>
      </w:pPr>
      <w:r>
        <w:separator/>
      </w:r>
    </w:p>
  </w:footnote>
  <w:footnote w:type="continuationSeparator" w:id="0">
    <w:p w14:paraId="68194B39" w14:textId="77777777" w:rsidR="002F1312" w:rsidRDefault="002F131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3038"/>
    <w:rsid w:val="000F4C6A"/>
    <w:rsid w:val="00176A25"/>
    <w:rsid w:val="001C4C6F"/>
    <w:rsid w:val="002A3038"/>
    <w:rsid w:val="002F1312"/>
    <w:rsid w:val="003D27E2"/>
    <w:rsid w:val="005F75E4"/>
    <w:rsid w:val="005F7C76"/>
    <w:rsid w:val="00721230"/>
    <w:rsid w:val="007D7BDB"/>
    <w:rsid w:val="008D01B9"/>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2133"/>
  <w15:chartTrackingRefBased/>
  <w15:docId w15:val="{5FECE90A-8464-4558-ACBF-680F2CB7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D01B9"/>
    <w:pPr>
      <w:ind w:leftChars="2500" w:left="100"/>
    </w:pPr>
  </w:style>
  <w:style w:type="character" w:customStyle="1" w:styleId="a8">
    <w:name w:val="日期 字符"/>
    <w:basedOn w:val="a0"/>
    <w:link w:val="a7"/>
    <w:uiPriority w:val="99"/>
    <w:semiHidden/>
    <w:rsid w:val="008D01B9"/>
    <w:rPr>
      <w:rFonts w:ascii="Arial" w:eastAsia="宋体" w:hAnsi="Arial"/>
      <w:sz w:val="22"/>
    </w:rPr>
  </w:style>
  <w:style w:type="character" w:styleId="a9">
    <w:name w:val="Hyperlink"/>
    <w:basedOn w:val="a0"/>
    <w:uiPriority w:val="99"/>
    <w:unhideWhenUsed/>
    <w:rsid w:val="008D01B9"/>
    <w:rPr>
      <w:color w:val="0000FF" w:themeColor="hyperlink"/>
      <w:u w:val="single"/>
    </w:rPr>
  </w:style>
  <w:style w:type="character" w:styleId="aa">
    <w:name w:val="Unresolved Mention"/>
    <w:basedOn w:val="a0"/>
    <w:uiPriority w:val="99"/>
    <w:semiHidden/>
    <w:unhideWhenUsed/>
    <w:rsid w:val="008D0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29/202109/t20210909_56130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2021-09-16T03:04:00Z</dcterms:created>
  <dcterms:modified xsi:type="dcterms:W3CDTF">2021-09-16T03:04:00Z</dcterms:modified>
</cp:coreProperties>
</file>