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2B6F" w14:textId="77777777" w:rsidR="005414E4" w:rsidRPr="004A0B4F" w:rsidRDefault="005414E4" w:rsidP="002E52EE">
      <w:pPr>
        <w:pStyle w:val="AD"/>
        <w:spacing w:line="276" w:lineRule="auto"/>
        <w:jc w:val="center"/>
        <w:rPr>
          <w:b/>
          <w:bCs/>
          <w:color w:val="E36C0A" w:themeColor="accent6" w:themeShade="BF"/>
          <w:sz w:val="32"/>
          <w:szCs w:val="32"/>
        </w:rPr>
      </w:pPr>
      <w:r w:rsidRPr="004A0B4F">
        <w:rPr>
          <w:rFonts w:hint="eastAsia"/>
          <w:b/>
          <w:bCs/>
          <w:color w:val="E36C0A" w:themeColor="accent6" w:themeShade="BF"/>
          <w:sz w:val="32"/>
          <w:szCs w:val="32"/>
        </w:rPr>
        <w:t>关于支持线下零售、住宿餐饮、外资外贸等市场主体</w:t>
      </w:r>
      <w:proofErr w:type="gramStart"/>
      <w:r w:rsidRPr="004A0B4F">
        <w:rPr>
          <w:rFonts w:hint="eastAsia"/>
          <w:b/>
          <w:bCs/>
          <w:color w:val="E36C0A" w:themeColor="accent6" w:themeShade="BF"/>
          <w:sz w:val="32"/>
          <w:szCs w:val="32"/>
        </w:rPr>
        <w:t>纾困发展</w:t>
      </w:r>
      <w:proofErr w:type="gramEnd"/>
      <w:r w:rsidRPr="004A0B4F">
        <w:rPr>
          <w:rFonts w:hint="eastAsia"/>
          <w:b/>
          <w:bCs/>
          <w:color w:val="E36C0A" w:themeColor="accent6" w:themeShade="BF"/>
          <w:sz w:val="32"/>
          <w:szCs w:val="32"/>
        </w:rPr>
        <w:t>有关工作的通知</w:t>
      </w:r>
    </w:p>
    <w:p w14:paraId="6DD226B3" w14:textId="77777777" w:rsidR="005414E4" w:rsidRDefault="005414E4" w:rsidP="002E52EE">
      <w:pPr>
        <w:pStyle w:val="AD"/>
        <w:spacing w:line="276" w:lineRule="auto"/>
        <w:jc w:val="center"/>
      </w:pPr>
      <w:r>
        <w:rPr>
          <w:rFonts w:hint="eastAsia"/>
        </w:rPr>
        <w:t>【发布单位】财务司</w:t>
      </w:r>
    </w:p>
    <w:p w14:paraId="32239804" w14:textId="77777777" w:rsidR="005414E4" w:rsidRDefault="005414E4" w:rsidP="002E52EE">
      <w:pPr>
        <w:pStyle w:val="AD"/>
        <w:spacing w:line="276" w:lineRule="auto"/>
        <w:jc w:val="center"/>
      </w:pPr>
      <w:r>
        <w:rPr>
          <w:rFonts w:hint="eastAsia"/>
        </w:rPr>
        <w:t>【发布文号】</w:t>
      </w:r>
      <w:proofErr w:type="gramStart"/>
      <w:r>
        <w:rPr>
          <w:rFonts w:hint="eastAsia"/>
        </w:rPr>
        <w:t>商财函</w:t>
      </w:r>
      <w:proofErr w:type="gramEnd"/>
      <w:r>
        <w:rPr>
          <w:rFonts w:hint="eastAsia"/>
        </w:rPr>
        <w:t>[2021]442</w:t>
      </w:r>
      <w:r>
        <w:rPr>
          <w:rFonts w:hint="eastAsia"/>
        </w:rPr>
        <w:t>号</w:t>
      </w:r>
    </w:p>
    <w:p w14:paraId="1A8B9604" w14:textId="17460B05" w:rsidR="005414E4" w:rsidRDefault="005414E4" w:rsidP="002E52EE">
      <w:pPr>
        <w:pStyle w:val="AD"/>
        <w:spacing w:line="276" w:lineRule="auto"/>
        <w:jc w:val="center"/>
      </w:pPr>
      <w:r>
        <w:rPr>
          <w:rFonts w:hint="eastAsia"/>
        </w:rPr>
        <w:t>【发文日期】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14:paraId="752189F7" w14:textId="77777777" w:rsidR="004B4E65" w:rsidRDefault="004B4E65" w:rsidP="002E52EE">
      <w:pPr>
        <w:pStyle w:val="AD"/>
        <w:spacing w:line="276" w:lineRule="auto"/>
      </w:pPr>
    </w:p>
    <w:p w14:paraId="7806D2A5" w14:textId="77777777" w:rsidR="005414E4" w:rsidRDefault="005414E4" w:rsidP="002E52EE">
      <w:pPr>
        <w:pStyle w:val="AD"/>
        <w:spacing w:line="276" w:lineRule="auto"/>
      </w:pPr>
      <w:r>
        <w:rPr>
          <w:rFonts w:hint="eastAsia"/>
        </w:rPr>
        <w:t>各省、自治区、直辖市、计划单列市及新疆生产建设兵团商务、财政主管部门；人民银行上海总部，各分行、营业管理部，各省会（首府）城市中心支行，各副省级城市中心支行；国家税务总局各省、自治区、直辖市及计划单列市税务局；</w:t>
      </w:r>
      <w:proofErr w:type="gramStart"/>
      <w:r>
        <w:rPr>
          <w:rFonts w:hint="eastAsia"/>
        </w:rPr>
        <w:t>各银保</w:t>
      </w:r>
      <w:proofErr w:type="gramEnd"/>
      <w:r>
        <w:rPr>
          <w:rFonts w:hint="eastAsia"/>
        </w:rPr>
        <w:t>监局；国家外汇管理局各省、自治区、直辖市分局、外汇管理部，深圳、大连、青岛、厦门、宁波市分局：</w:t>
      </w:r>
    </w:p>
    <w:p w14:paraId="38CBF0D0" w14:textId="77777777" w:rsidR="005414E4" w:rsidRDefault="005414E4" w:rsidP="002E52EE">
      <w:pPr>
        <w:pStyle w:val="AD"/>
        <w:spacing w:line="276" w:lineRule="auto"/>
      </w:pPr>
    </w:p>
    <w:p w14:paraId="02E2328F" w14:textId="77777777" w:rsidR="005414E4" w:rsidRDefault="005414E4" w:rsidP="002E52EE">
      <w:pPr>
        <w:pStyle w:val="AD"/>
        <w:spacing w:line="276" w:lineRule="auto"/>
      </w:pPr>
      <w:r>
        <w:rPr>
          <w:rFonts w:hint="eastAsia"/>
        </w:rPr>
        <w:t>根据党中央、国务院决策部署，为进一步加大对线下零售、住宿餐饮、外资外贸等受疫情持续影响企业（以下简称三类主体）的定向支持，帮助相关行业企业有效应对当前疫情形势，更好服务构建新发展格局，现就有关工作通知如下：</w:t>
      </w:r>
    </w:p>
    <w:p w14:paraId="3ABA4701" w14:textId="77777777" w:rsidR="005414E4" w:rsidRDefault="005414E4" w:rsidP="002E52EE">
      <w:pPr>
        <w:pStyle w:val="AD"/>
        <w:spacing w:line="276" w:lineRule="auto"/>
      </w:pPr>
    </w:p>
    <w:p w14:paraId="1742CDE8" w14:textId="77777777" w:rsidR="005414E4" w:rsidRDefault="005414E4" w:rsidP="002E52EE">
      <w:pPr>
        <w:pStyle w:val="AD"/>
        <w:spacing w:line="276" w:lineRule="auto"/>
      </w:pPr>
      <w:r>
        <w:rPr>
          <w:rFonts w:hint="eastAsia"/>
        </w:rPr>
        <w:t>一、加强普惠金融服务。结合三类主体特点，鼓励金融机构继续落实好再贷款、再贴现、普惠小</w:t>
      </w:r>
      <w:proofErr w:type="gramStart"/>
      <w:r>
        <w:rPr>
          <w:rFonts w:hint="eastAsia"/>
        </w:rPr>
        <w:t>微企业</w:t>
      </w:r>
      <w:proofErr w:type="gramEnd"/>
      <w:r>
        <w:rPr>
          <w:rFonts w:hint="eastAsia"/>
        </w:rPr>
        <w:t>贷款延期还本付息和信用贷款等政策，研发适合中小</w:t>
      </w:r>
      <w:proofErr w:type="gramStart"/>
      <w:r>
        <w:rPr>
          <w:rFonts w:hint="eastAsia"/>
        </w:rPr>
        <w:t>微企业</w:t>
      </w:r>
      <w:proofErr w:type="gramEnd"/>
      <w:r>
        <w:rPr>
          <w:rFonts w:hint="eastAsia"/>
        </w:rPr>
        <w:t>特点的小额度、短期限、多频次、快放款、轻担保的专项融资产品。鼓励金融机构与各地融资担保机构合作，进一步发挥政府性融资担保增信作用，创新适合“首贷户”等业务的金融产品。支持符合条件的金融机构发行小</w:t>
      </w:r>
      <w:proofErr w:type="gramStart"/>
      <w:r>
        <w:rPr>
          <w:rFonts w:hint="eastAsia"/>
        </w:rPr>
        <w:t>微企业</w:t>
      </w:r>
      <w:proofErr w:type="gramEnd"/>
      <w:r>
        <w:rPr>
          <w:rFonts w:hint="eastAsia"/>
        </w:rPr>
        <w:t>专项金融债。</w:t>
      </w:r>
    </w:p>
    <w:p w14:paraId="78E1EDE8" w14:textId="77777777" w:rsidR="005414E4" w:rsidRDefault="005414E4" w:rsidP="002E52EE">
      <w:pPr>
        <w:pStyle w:val="AD"/>
        <w:spacing w:line="276" w:lineRule="auto"/>
      </w:pPr>
    </w:p>
    <w:p w14:paraId="0E70D911" w14:textId="77777777" w:rsidR="005414E4" w:rsidRDefault="005414E4" w:rsidP="002E52EE">
      <w:pPr>
        <w:pStyle w:val="AD"/>
        <w:spacing w:line="276" w:lineRule="auto"/>
      </w:pPr>
      <w:r>
        <w:rPr>
          <w:rFonts w:hint="eastAsia"/>
        </w:rPr>
        <w:t>二、满足企业合理资金需求。鼓励金融机构根据自身风险管控能力，对符合条件的三类主体，不盲目惜贷、抽贷、断贷、压贷，积极通过展期、续贷等多种方式加大融资支持，满足企业持续经营的合理资金需求。对符合要求的临时性延期还本付息贷款，金融机构应坚持实质性风险判断，不因疫情因素下调贷款分类。</w:t>
      </w:r>
    </w:p>
    <w:p w14:paraId="1A44175A" w14:textId="77777777" w:rsidR="005414E4" w:rsidRDefault="005414E4" w:rsidP="002E52EE">
      <w:pPr>
        <w:pStyle w:val="AD"/>
        <w:spacing w:line="276" w:lineRule="auto"/>
      </w:pPr>
    </w:p>
    <w:p w14:paraId="414097AF" w14:textId="77777777" w:rsidR="005414E4" w:rsidRDefault="005414E4" w:rsidP="002E52EE">
      <w:pPr>
        <w:pStyle w:val="AD"/>
        <w:spacing w:line="276" w:lineRule="auto"/>
      </w:pPr>
      <w:r>
        <w:rPr>
          <w:rFonts w:hint="eastAsia"/>
        </w:rPr>
        <w:t>三、创新优化融资产品和服务。结合线下零售、住宿餐饮等行业企业特点，在交易真实、风险可控前提下，加强和创新应收账款、订单、仓单、存货质押等融资，缓解企业融资困难。</w:t>
      </w:r>
    </w:p>
    <w:p w14:paraId="6607F30F" w14:textId="77777777" w:rsidR="005414E4" w:rsidRDefault="005414E4" w:rsidP="002E52EE">
      <w:pPr>
        <w:pStyle w:val="AD"/>
        <w:spacing w:line="276" w:lineRule="auto"/>
      </w:pPr>
    </w:p>
    <w:p w14:paraId="5A046229" w14:textId="77777777" w:rsidR="005414E4" w:rsidRDefault="005414E4" w:rsidP="002E52EE">
      <w:pPr>
        <w:pStyle w:val="AD"/>
        <w:spacing w:line="276" w:lineRule="auto"/>
      </w:pPr>
      <w:r>
        <w:rPr>
          <w:rFonts w:hint="eastAsia"/>
        </w:rPr>
        <w:t>四、充分发挥出口信用保险作用。支持保险公司在风险可控前提下，优化承保理赔服务，加大对出运前订单被取消风险的保障力度。创新产品组合，强化</w:t>
      </w:r>
      <w:proofErr w:type="gramStart"/>
      <w:r>
        <w:rPr>
          <w:rFonts w:hint="eastAsia"/>
        </w:rPr>
        <w:t>全产品</w:t>
      </w:r>
      <w:proofErr w:type="gramEnd"/>
      <w:r>
        <w:rPr>
          <w:rFonts w:hint="eastAsia"/>
        </w:rPr>
        <w:t>联动，优化客户服务。</w:t>
      </w:r>
    </w:p>
    <w:p w14:paraId="7536A552" w14:textId="77777777" w:rsidR="005414E4" w:rsidRDefault="005414E4" w:rsidP="002E52EE">
      <w:pPr>
        <w:pStyle w:val="AD"/>
        <w:spacing w:line="276" w:lineRule="auto"/>
      </w:pPr>
    </w:p>
    <w:p w14:paraId="4C71203E" w14:textId="77777777" w:rsidR="005414E4" w:rsidRDefault="005414E4" w:rsidP="002E52EE">
      <w:pPr>
        <w:pStyle w:val="AD"/>
        <w:spacing w:line="276" w:lineRule="auto"/>
      </w:pPr>
      <w:r>
        <w:rPr>
          <w:rFonts w:hint="eastAsia"/>
        </w:rPr>
        <w:t>五、提升涉外</w:t>
      </w:r>
      <w:proofErr w:type="gramStart"/>
      <w:r>
        <w:rPr>
          <w:rFonts w:hint="eastAsia"/>
        </w:rPr>
        <w:t>企业汇率</w:t>
      </w:r>
      <w:proofErr w:type="gramEnd"/>
      <w:r>
        <w:rPr>
          <w:rFonts w:hint="eastAsia"/>
        </w:rPr>
        <w:t>避险意识和能力。加大宣传培训力度，引导外经贸企业树立汇率风险中性理念，做好汇率风险管理。鼓励金融机构结合自身能力，加大产品服务创新，提供更多契合企业需求的外汇风险管理产品和服务。支持外资外贸企业开展人民币跨境结算，支持金融机构在“展业三原则”的基础上，进一步简化跨境人民币结算流程，优化跨境人民币业务办理。引导银行在坚持风险中性理念的基础上，探索降低小</w:t>
      </w:r>
      <w:proofErr w:type="gramStart"/>
      <w:r>
        <w:rPr>
          <w:rFonts w:hint="eastAsia"/>
        </w:rPr>
        <w:t>微企业套</w:t>
      </w:r>
      <w:proofErr w:type="gramEnd"/>
      <w:r>
        <w:rPr>
          <w:rFonts w:hint="eastAsia"/>
        </w:rPr>
        <w:t>保成本，加大对小</w:t>
      </w:r>
      <w:proofErr w:type="gramStart"/>
      <w:r>
        <w:rPr>
          <w:rFonts w:hint="eastAsia"/>
        </w:rPr>
        <w:t>微企业</w:t>
      </w:r>
      <w:proofErr w:type="gramEnd"/>
      <w:r>
        <w:rPr>
          <w:rFonts w:hint="eastAsia"/>
        </w:rPr>
        <w:t>风险管理的支持力度。</w:t>
      </w:r>
    </w:p>
    <w:p w14:paraId="2AEEC244" w14:textId="77777777" w:rsidR="005414E4" w:rsidRDefault="005414E4" w:rsidP="002E52EE">
      <w:pPr>
        <w:pStyle w:val="AD"/>
        <w:spacing w:line="276" w:lineRule="auto"/>
      </w:pPr>
    </w:p>
    <w:p w14:paraId="249F7915" w14:textId="77777777" w:rsidR="005414E4" w:rsidRDefault="005414E4" w:rsidP="002E52EE">
      <w:pPr>
        <w:pStyle w:val="AD"/>
        <w:spacing w:line="276" w:lineRule="auto"/>
      </w:pPr>
      <w:r>
        <w:rPr>
          <w:rFonts w:hint="eastAsia"/>
        </w:rPr>
        <w:t>六、发挥专项资金引导作用。鼓励按规定利用服务业发展资金支持农产品零售网点，增强网点便民惠民服务能力，完善供应链</w:t>
      </w:r>
      <w:proofErr w:type="gramStart"/>
      <w:r>
        <w:rPr>
          <w:rFonts w:hint="eastAsia"/>
        </w:rPr>
        <w:t>末端公益</w:t>
      </w:r>
      <w:proofErr w:type="gramEnd"/>
      <w:r>
        <w:rPr>
          <w:rFonts w:hint="eastAsia"/>
        </w:rPr>
        <w:t>功能，助力相关线下零售企业克服疫情影响，加快复苏，服务民生，保障市场供应。鼓励利用外经贸发展专项资金为外资外贸企业提供业务培训、风险防范与应对、</w:t>
      </w:r>
      <w:proofErr w:type="gramStart"/>
      <w:r>
        <w:rPr>
          <w:rFonts w:hint="eastAsia"/>
        </w:rPr>
        <w:t>海外资</w:t>
      </w:r>
      <w:proofErr w:type="gramEnd"/>
      <w:r>
        <w:rPr>
          <w:rFonts w:hint="eastAsia"/>
        </w:rPr>
        <w:t>信调查、外资投资指引等公共服务，优化贸易方式、营商环境和外向型产业布局。支持外贸企业参加线上线下展会，开拓国内国际市场，帮助企业</w:t>
      </w:r>
      <w:proofErr w:type="gramStart"/>
      <w:r>
        <w:rPr>
          <w:rFonts w:hint="eastAsia"/>
        </w:rPr>
        <w:t>纾</w:t>
      </w:r>
      <w:proofErr w:type="gramEnd"/>
      <w:r>
        <w:rPr>
          <w:rFonts w:hint="eastAsia"/>
        </w:rPr>
        <w:t>困解难，巩固外经贸恢复基础。</w:t>
      </w:r>
    </w:p>
    <w:p w14:paraId="14F4CDF5" w14:textId="77777777" w:rsidR="005414E4" w:rsidRDefault="005414E4" w:rsidP="002E52EE">
      <w:pPr>
        <w:pStyle w:val="AD"/>
        <w:spacing w:line="276" w:lineRule="auto"/>
      </w:pPr>
    </w:p>
    <w:p w14:paraId="0E8DF3BE" w14:textId="77777777" w:rsidR="005414E4" w:rsidRDefault="005414E4" w:rsidP="002E52EE">
      <w:pPr>
        <w:pStyle w:val="AD"/>
        <w:spacing w:line="276" w:lineRule="auto"/>
      </w:pPr>
      <w:r>
        <w:rPr>
          <w:rFonts w:hint="eastAsia"/>
        </w:rPr>
        <w:t>七、推进减税降费直达快享。根据三类主体特点，综合运用线上线下渠道，广泛及时宣传解读税收优惠政策。进一步巩固拓展“非接触式”办税服务，大力推进网上办、掌上办，为企业提供便利化服务。各地财政、税务和国库部门密切合作，财政部门加强统筹，及时保障退库资金到位，确保申请留抵退税企业按规定及时获得退税款。</w:t>
      </w:r>
    </w:p>
    <w:p w14:paraId="76CC7B4A" w14:textId="77777777" w:rsidR="005414E4" w:rsidRDefault="005414E4" w:rsidP="002E52EE">
      <w:pPr>
        <w:pStyle w:val="AD"/>
        <w:spacing w:line="276" w:lineRule="auto"/>
      </w:pPr>
    </w:p>
    <w:p w14:paraId="1DA2B9B9" w14:textId="77777777" w:rsidR="005414E4" w:rsidRDefault="005414E4" w:rsidP="002E52EE">
      <w:pPr>
        <w:pStyle w:val="AD"/>
        <w:spacing w:line="276" w:lineRule="auto"/>
      </w:pPr>
      <w:r>
        <w:rPr>
          <w:rFonts w:hint="eastAsia"/>
        </w:rPr>
        <w:t>八、优化出口退税办理。各地商务、税务部门会同相关部门加大宣传指导力度，积极引导企业加快出口退税全环节办理速度、减少单证收集整理时间。各地税务部门加快出口退税进度，将</w:t>
      </w:r>
      <w:r>
        <w:rPr>
          <w:rFonts w:hint="eastAsia"/>
        </w:rPr>
        <w:t>2021</w:t>
      </w:r>
      <w:r>
        <w:rPr>
          <w:rFonts w:hint="eastAsia"/>
        </w:rPr>
        <w:t>年办理正常出口退税的平均时间进一步压缩至</w:t>
      </w:r>
      <w:r>
        <w:rPr>
          <w:rFonts w:hint="eastAsia"/>
        </w:rPr>
        <w:t>7</w:t>
      </w:r>
      <w:r>
        <w:rPr>
          <w:rFonts w:hint="eastAsia"/>
        </w:rPr>
        <w:t>个工作日以内。</w:t>
      </w:r>
    </w:p>
    <w:p w14:paraId="06BBC128" w14:textId="77777777" w:rsidR="005414E4" w:rsidRDefault="005414E4" w:rsidP="002E52EE">
      <w:pPr>
        <w:pStyle w:val="AD"/>
        <w:spacing w:line="276" w:lineRule="auto"/>
      </w:pPr>
    </w:p>
    <w:p w14:paraId="6BEDD1ED" w14:textId="77777777" w:rsidR="005414E4" w:rsidRDefault="005414E4" w:rsidP="002E52EE">
      <w:pPr>
        <w:pStyle w:val="AD"/>
        <w:spacing w:line="276" w:lineRule="auto"/>
      </w:pPr>
      <w:r>
        <w:rPr>
          <w:rFonts w:hint="eastAsia"/>
        </w:rPr>
        <w:t>九、加强形势跟踪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判。在疫情</w:t>
      </w:r>
      <w:proofErr w:type="gramStart"/>
      <w:r>
        <w:rPr>
          <w:rFonts w:hint="eastAsia"/>
        </w:rPr>
        <w:t>常态化下密切</w:t>
      </w:r>
      <w:proofErr w:type="gramEnd"/>
      <w:r>
        <w:rPr>
          <w:rFonts w:hint="eastAsia"/>
        </w:rPr>
        <w:t>跟踪形势变化，加强政策研究，做好政策宣传，及时跟进解读已经出台的政策措施。通过问卷调查、实地走访、座谈会等多种形式，加强对三类主体经营情况的摸排，及时了解企业诉求，合理引导预期。</w:t>
      </w:r>
    </w:p>
    <w:p w14:paraId="1D9B6C5B" w14:textId="77777777" w:rsidR="005414E4" w:rsidRDefault="005414E4" w:rsidP="002E52EE">
      <w:pPr>
        <w:pStyle w:val="AD"/>
        <w:spacing w:line="276" w:lineRule="auto"/>
      </w:pPr>
    </w:p>
    <w:p w14:paraId="6E98B141" w14:textId="77777777" w:rsidR="005414E4" w:rsidRDefault="005414E4" w:rsidP="002E52EE">
      <w:pPr>
        <w:pStyle w:val="AD"/>
        <w:spacing w:line="276" w:lineRule="auto"/>
      </w:pPr>
      <w:r>
        <w:rPr>
          <w:rFonts w:hint="eastAsia"/>
        </w:rPr>
        <w:t>十、广泛</w:t>
      </w:r>
      <w:proofErr w:type="gramStart"/>
      <w:r>
        <w:rPr>
          <w:rFonts w:hint="eastAsia"/>
        </w:rPr>
        <w:t>开展政银企</w:t>
      </w:r>
      <w:proofErr w:type="gramEnd"/>
      <w:r>
        <w:rPr>
          <w:rFonts w:hint="eastAsia"/>
        </w:rPr>
        <w:t>对接。通过积极搭建平台、组织专项活动等方式，广泛</w:t>
      </w:r>
      <w:proofErr w:type="gramStart"/>
      <w:r>
        <w:rPr>
          <w:rFonts w:hint="eastAsia"/>
        </w:rPr>
        <w:t>开展政银企</w:t>
      </w:r>
      <w:proofErr w:type="gramEnd"/>
      <w:r>
        <w:rPr>
          <w:rFonts w:hint="eastAsia"/>
        </w:rPr>
        <w:t>对接。在依法合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的情况下，积极推动当地公共数据对金融机构开放，为金融机构运用大数据为企业进行风险画像提供便利。</w:t>
      </w:r>
    </w:p>
    <w:p w14:paraId="72D4EE6A" w14:textId="77777777" w:rsidR="005414E4" w:rsidRDefault="005414E4" w:rsidP="002E52EE">
      <w:pPr>
        <w:pStyle w:val="AD"/>
        <w:spacing w:line="276" w:lineRule="auto"/>
      </w:pPr>
    </w:p>
    <w:p w14:paraId="6DCB569C" w14:textId="77777777" w:rsidR="005414E4" w:rsidRDefault="005414E4" w:rsidP="002E52EE">
      <w:pPr>
        <w:pStyle w:val="AD"/>
        <w:spacing w:line="276" w:lineRule="auto"/>
      </w:pPr>
      <w:r>
        <w:rPr>
          <w:rFonts w:hint="eastAsia"/>
        </w:rPr>
        <w:t>十一、准确把握政策时度效。结合当地特点和行业恢复情况，把握好政策时度效，保持政策连续性、稳定性、可持续性，在政策操作上要控制好节奏和力度，促进经济运行保持在合理区间。</w:t>
      </w:r>
    </w:p>
    <w:p w14:paraId="2CC6937D" w14:textId="77777777" w:rsidR="005414E4" w:rsidRDefault="005414E4" w:rsidP="002E52EE">
      <w:pPr>
        <w:pStyle w:val="AD"/>
        <w:spacing w:line="276" w:lineRule="auto"/>
      </w:pPr>
    </w:p>
    <w:p w14:paraId="5914DCC7" w14:textId="77777777" w:rsidR="005414E4" w:rsidRDefault="005414E4" w:rsidP="002E52EE">
      <w:pPr>
        <w:pStyle w:val="AD"/>
        <w:spacing w:line="276" w:lineRule="auto"/>
      </w:pPr>
      <w:r>
        <w:rPr>
          <w:rFonts w:hint="eastAsia"/>
        </w:rPr>
        <w:t>十二、加强工作协同。各地商务主管部门、财政部门、人民银行分支机构、税务部门、银保监局、外汇局分支机构要加强对接，及时跟踪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判疫情最新形势对相关行业企业影响，结合地方实际出台有针对性的专项支持举措，协调解决政策落实过程中的难点、堵点问题，确保政策有效传导至市场主体，支持企业</w:t>
      </w:r>
      <w:proofErr w:type="gramStart"/>
      <w:r>
        <w:rPr>
          <w:rFonts w:hint="eastAsia"/>
        </w:rPr>
        <w:t>纾</w:t>
      </w:r>
      <w:proofErr w:type="gramEnd"/>
      <w:r>
        <w:rPr>
          <w:rFonts w:hint="eastAsia"/>
        </w:rPr>
        <w:t>困发展。</w:t>
      </w:r>
    </w:p>
    <w:p w14:paraId="1066AB3E" w14:textId="77777777" w:rsidR="005414E4" w:rsidRDefault="005414E4" w:rsidP="002E52EE">
      <w:pPr>
        <w:pStyle w:val="AD"/>
        <w:spacing w:line="276" w:lineRule="auto"/>
      </w:pPr>
    </w:p>
    <w:p w14:paraId="4DC4210B" w14:textId="33CA5D47" w:rsidR="005414E4" w:rsidRDefault="005414E4" w:rsidP="002E52EE">
      <w:pPr>
        <w:pStyle w:val="AD"/>
        <w:spacing w:line="276" w:lineRule="auto"/>
        <w:jc w:val="right"/>
      </w:pPr>
      <w:r>
        <w:rPr>
          <w:rFonts w:hint="eastAsia"/>
        </w:rPr>
        <w:t>商务部</w:t>
      </w:r>
      <w:r>
        <w:t xml:space="preserve">  </w:t>
      </w:r>
      <w:r>
        <w:rPr>
          <w:rFonts w:hint="eastAsia"/>
        </w:rPr>
        <w:t>财政部</w:t>
      </w:r>
    </w:p>
    <w:p w14:paraId="1412A7F9" w14:textId="756945BB" w:rsidR="005414E4" w:rsidRDefault="005414E4" w:rsidP="002E52EE">
      <w:pPr>
        <w:pStyle w:val="AD"/>
        <w:spacing w:line="276" w:lineRule="auto"/>
        <w:jc w:val="right"/>
      </w:pPr>
      <w:r>
        <w:rPr>
          <w:rFonts w:hint="eastAsia"/>
        </w:rPr>
        <w:t>中国人民银行</w:t>
      </w:r>
      <w:r>
        <w:t xml:space="preserve"> </w:t>
      </w:r>
      <w:r>
        <w:rPr>
          <w:rFonts w:hint="eastAsia"/>
        </w:rPr>
        <w:t>税务总局</w:t>
      </w:r>
    </w:p>
    <w:p w14:paraId="0B0B497F" w14:textId="62A50813" w:rsidR="005414E4" w:rsidRDefault="005414E4" w:rsidP="002E52EE">
      <w:pPr>
        <w:pStyle w:val="AD"/>
        <w:spacing w:line="276" w:lineRule="auto"/>
        <w:jc w:val="right"/>
      </w:pPr>
      <w:r>
        <w:rPr>
          <w:rFonts w:hint="eastAsia"/>
        </w:rPr>
        <w:t>银保监会</w:t>
      </w:r>
      <w:r>
        <w:t xml:space="preserve">  </w:t>
      </w:r>
      <w:r>
        <w:rPr>
          <w:rFonts w:hint="eastAsia"/>
        </w:rPr>
        <w:t>外汇局</w:t>
      </w:r>
    </w:p>
    <w:p w14:paraId="6051E1EB" w14:textId="4FD7BD6A" w:rsidR="00B15193" w:rsidRDefault="005414E4" w:rsidP="002E52EE">
      <w:pPr>
        <w:pStyle w:val="AD"/>
        <w:spacing w:line="276" w:lineRule="auto"/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14:paraId="228A5F81" w14:textId="317EA318" w:rsidR="005414E4" w:rsidRDefault="005414E4" w:rsidP="002E52EE">
      <w:pPr>
        <w:pStyle w:val="AD"/>
        <w:spacing w:line="276" w:lineRule="auto"/>
      </w:pPr>
    </w:p>
    <w:p w14:paraId="62439147" w14:textId="55294E86" w:rsidR="005414E4" w:rsidRDefault="005414E4" w:rsidP="002E52EE">
      <w:pPr>
        <w:pStyle w:val="AD"/>
        <w:spacing w:line="276" w:lineRule="auto"/>
      </w:pPr>
    </w:p>
    <w:p w14:paraId="2CB63C94" w14:textId="1225F711" w:rsidR="005414E4" w:rsidRDefault="005414E4" w:rsidP="002E52EE">
      <w:pPr>
        <w:pStyle w:val="AD"/>
        <w:spacing w:line="276" w:lineRule="auto"/>
      </w:pPr>
      <w:r>
        <w:rPr>
          <w:rFonts w:hint="eastAsia"/>
        </w:rPr>
        <w:lastRenderedPageBreak/>
        <w:t>信息来源：</w:t>
      </w:r>
      <w:hyperlink r:id="rId6" w:history="1">
        <w:r w:rsidRPr="009F7F2B">
          <w:rPr>
            <w:rStyle w:val="a9"/>
          </w:rPr>
          <w:t>http://www.mofcom.gov.cn/article/zwgk/zcfb/202108/20210803191979.shtml</w:t>
        </w:r>
      </w:hyperlink>
    </w:p>
    <w:p w14:paraId="30BB89BC" w14:textId="77777777" w:rsidR="005414E4" w:rsidRPr="005414E4" w:rsidRDefault="005414E4" w:rsidP="002E52EE">
      <w:pPr>
        <w:pStyle w:val="AD"/>
        <w:spacing w:line="276" w:lineRule="auto"/>
      </w:pPr>
    </w:p>
    <w:sectPr w:rsidR="005414E4" w:rsidRPr="005414E4" w:rsidSect="005F7C76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F93F" w14:textId="77777777" w:rsidR="007D4E07" w:rsidRDefault="007D4E07" w:rsidP="00C20A6A">
      <w:pPr>
        <w:spacing w:line="240" w:lineRule="auto"/>
      </w:pPr>
      <w:r>
        <w:separator/>
      </w:r>
    </w:p>
  </w:endnote>
  <w:endnote w:type="continuationSeparator" w:id="0">
    <w:p w14:paraId="0502FD7C" w14:textId="77777777" w:rsidR="007D4E07" w:rsidRDefault="007D4E07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49C8" w14:textId="77777777" w:rsidR="007D4E07" w:rsidRDefault="007D4E07" w:rsidP="00C20A6A">
      <w:pPr>
        <w:spacing w:line="240" w:lineRule="auto"/>
      </w:pPr>
      <w:r>
        <w:separator/>
      </w:r>
    </w:p>
  </w:footnote>
  <w:footnote w:type="continuationSeparator" w:id="0">
    <w:p w14:paraId="0188291E" w14:textId="77777777" w:rsidR="007D4E07" w:rsidRDefault="007D4E07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7822"/>
    <w:rsid w:val="00044453"/>
    <w:rsid w:val="000F4C6A"/>
    <w:rsid w:val="00176A25"/>
    <w:rsid w:val="001C4C6F"/>
    <w:rsid w:val="002E52EE"/>
    <w:rsid w:val="002F40C4"/>
    <w:rsid w:val="003D27E2"/>
    <w:rsid w:val="00487822"/>
    <w:rsid w:val="004A0B4F"/>
    <w:rsid w:val="004B4E65"/>
    <w:rsid w:val="005414E4"/>
    <w:rsid w:val="005F7C76"/>
    <w:rsid w:val="007D4E07"/>
    <w:rsid w:val="007D7BDB"/>
    <w:rsid w:val="00A548E7"/>
    <w:rsid w:val="00B15193"/>
    <w:rsid w:val="00B731F1"/>
    <w:rsid w:val="00C20A6A"/>
    <w:rsid w:val="00C22624"/>
    <w:rsid w:val="00D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DFA0"/>
  <w15:chartTrackingRefBased/>
  <w15:docId w15:val="{14B70716-EE08-40E4-9960-35633E73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414E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414E4"/>
    <w:rPr>
      <w:rFonts w:ascii="Arial" w:eastAsia="宋体" w:hAnsi="Arial"/>
      <w:sz w:val="22"/>
    </w:rPr>
  </w:style>
  <w:style w:type="character" w:styleId="a9">
    <w:name w:val="Hyperlink"/>
    <w:basedOn w:val="a0"/>
    <w:uiPriority w:val="99"/>
    <w:unhideWhenUsed/>
    <w:rsid w:val="005414E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4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fcom.gov.cn/article/zwgk/zcfb/202108/20210803191979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6</cp:revision>
  <dcterms:created xsi:type="dcterms:W3CDTF">2021-09-02T10:26:00Z</dcterms:created>
  <dcterms:modified xsi:type="dcterms:W3CDTF">2021-09-03T02:55:00Z</dcterms:modified>
</cp:coreProperties>
</file>