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8BF7F" w14:textId="77777777" w:rsidR="0050124F" w:rsidRPr="00967EBC" w:rsidRDefault="0050124F" w:rsidP="007D645A">
      <w:pPr>
        <w:pStyle w:val="AD"/>
        <w:spacing w:line="276" w:lineRule="auto"/>
        <w:jc w:val="center"/>
        <w:rPr>
          <w:rFonts w:hint="eastAsia"/>
          <w:b/>
          <w:bCs/>
          <w:color w:val="E36C0A" w:themeColor="accent6" w:themeShade="BF"/>
          <w:sz w:val="32"/>
          <w:szCs w:val="32"/>
        </w:rPr>
      </w:pPr>
      <w:bookmarkStart w:id="0" w:name="_GoBack"/>
      <w:bookmarkEnd w:id="0"/>
      <w:r w:rsidRPr="00967EBC">
        <w:rPr>
          <w:rFonts w:hint="eastAsia"/>
          <w:b/>
          <w:bCs/>
          <w:color w:val="E36C0A" w:themeColor="accent6" w:themeShade="BF"/>
          <w:sz w:val="32"/>
          <w:szCs w:val="32"/>
        </w:rPr>
        <w:t>关于进一步完善建设项目环境保护“三同时”及竣工环境保护自主验收监管工作机制的意见</w:t>
      </w:r>
    </w:p>
    <w:p w14:paraId="11EE6372" w14:textId="77777777" w:rsidR="00967EBC" w:rsidRDefault="00967EBC" w:rsidP="007D645A">
      <w:pPr>
        <w:pStyle w:val="AD"/>
        <w:spacing w:line="276" w:lineRule="auto"/>
      </w:pPr>
    </w:p>
    <w:p w14:paraId="26775A2F" w14:textId="7D005CA0" w:rsidR="0050124F" w:rsidRDefault="0050124F" w:rsidP="007D645A">
      <w:pPr>
        <w:pStyle w:val="AD"/>
        <w:spacing w:line="276" w:lineRule="auto"/>
        <w:rPr>
          <w:rFonts w:hint="eastAsia"/>
        </w:rPr>
      </w:pPr>
      <w:r>
        <w:rPr>
          <w:rFonts w:hint="eastAsia"/>
        </w:rPr>
        <w:t>各省、自治区、直辖市生态环境厅（局），新疆生产建设兵团生态环境局：</w:t>
      </w:r>
    </w:p>
    <w:p w14:paraId="4BCB77E4" w14:textId="77777777" w:rsidR="0050124F" w:rsidRDefault="0050124F" w:rsidP="007D645A">
      <w:pPr>
        <w:pStyle w:val="AD"/>
        <w:spacing w:line="276" w:lineRule="auto"/>
      </w:pPr>
    </w:p>
    <w:p w14:paraId="57C35638" w14:textId="77777777" w:rsidR="0050124F" w:rsidRDefault="0050124F" w:rsidP="007D645A">
      <w:pPr>
        <w:pStyle w:val="AD"/>
        <w:spacing w:line="276" w:lineRule="auto"/>
        <w:rPr>
          <w:rFonts w:hint="eastAsia"/>
        </w:rPr>
      </w:pPr>
      <w:r>
        <w:rPr>
          <w:rFonts w:hint="eastAsia"/>
        </w:rPr>
        <w:t xml:space="preserve">　　为贯彻落实《中华人民共和国环境影响评价法》《建设项目环境保护管理条例》，深化生态环境领域“放管服”改革，加强建设项目全过程监管，理顺各级生态环境部门监管职责，落实建设单位生态环境保护主体责任，现就完善建设项目（不含海洋工程、核动力厂和研究堆项目）环境保护“三同时”及竣工环境保护自主验收（以下简称“三同时”及自主验收）监管机制，切实优化监管方式提高监管效能提出意见如下。</w:t>
      </w:r>
    </w:p>
    <w:p w14:paraId="7BCF8DDD" w14:textId="77777777" w:rsidR="0050124F" w:rsidRDefault="0050124F" w:rsidP="007D645A">
      <w:pPr>
        <w:pStyle w:val="AD"/>
        <w:spacing w:line="276" w:lineRule="auto"/>
      </w:pPr>
    </w:p>
    <w:p w14:paraId="64824A39" w14:textId="77777777" w:rsidR="0050124F" w:rsidRDefault="0050124F" w:rsidP="007D645A">
      <w:pPr>
        <w:pStyle w:val="AD"/>
        <w:spacing w:line="276" w:lineRule="auto"/>
        <w:rPr>
          <w:rFonts w:hint="eastAsia"/>
        </w:rPr>
      </w:pPr>
      <w:r>
        <w:rPr>
          <w:rFonts w:hint="eastAsia"/>
        </w:rPr>
        <w:t xml:space="preserve">　　一、严格落实属地监管责任</w:t>
      </w:r>
    </w:p>
    <w:p w14:paraId="75665F1F" w14:textId="77777777" w:rsidR="0050124F" w:rsidRDefault="0050124F" w:rsidP="007D645A">
      <w:pPr>
        <w:pStyle w:val="AD"/>
        <w:spacing w:line="276" w:lineRule="auto"/>
      </w:pPr>
    </w:p>
    <w:p w14:paraId="735C101C" w14:textId="77777777" w:rsidR="0050124F" w:rsidRDefault="0050124F" w:rsidP="007D645A">
      <w:pPr>
        <w:pStyle w:val="AD"/>
        <w:spacing w:line="276" w:lineRule="auto"/>
        <w:rPr>
          <w:rFonts w:hint="eastAsia"/>
        </w:rPr>
      </w:pPr>
      <w:r>
        <w:rPr>
          <w:rFonts w:hint="eastAsia"/>
        </w:rPr>
        <w:t xml:space="preserve">　　（一）建立事前属地参与机制。生态环境部将进一步完善环评审批程序，在建设项目环</w:t>
      </w:r>
      <w:proofErr w:type="gramStart"/>
      <w:r>
        <w:rPr>
          <w:rFonts w:hint="eastAsia"/>
        </w:rPr>
        <w:t>评文件</w:t>
      </w:r>
      <w:proofErr w:type="gramEnd"/>
      <w:r>
        <w:rPr>
          <w:rFonts w:hint="eastAsia"/>
        </w:rPr>
        <w:t>技术评估和审查过程中，根据环境影响和环境风险大小，邀请项目所在地省级或设区的市级人民政府及相关部门参加现场踏勘、技术评估会和部内审查会，共同研究提出防治环境污染和生态破坏的措施，明确后续属地监管内容和各方责任。</w:t>
      </w:r>
    </w:p>
    <w:p w14:paraId="2DE2F916" w14:textId="77777777" w:rsidR="0050124F" w:rsidRDefault="0050124F" w:rsidP="007D645A">
      <w:pPr>
        <w:pStyle w:val="AD"/>
        <w:spacing w:line="276" w:lineRule="auto"/>
      </w:pPr>
    </w:p>
    <w:p w14:paraId="777A7EA8" w14:textId="77777777" w:rsidR="0050124F" w:rsidRDefault="0050124F" w:rsidP="007D645A">
      <w:pPr>
        <w:pStyle w:val="AD"/>
        <w:spacing w:line="276" w:lineRule="auto"/>
        <w:rPr>
          <w:rFonts w:hint="eastAsia"/>
        </w:rPr>
      </w:pPr>
      <w:r>
        <w:rPr>
          <w:rFonts w:hint="eastAsia"/>
        </w:rPr>
        <w:t xml:space="preserve">　　请各省（区、市）生态环境部门参照我部环评审批程序，在建设项目环</w:t>
      </w:r>
      <w:proofErr w:type="gramStart"/>
      <w:r>
        <w:rPr>
          <w:rFonts w:hint="eastAsia"/>
        </w:rPr>
        <w:t>评文件</w:t>
      </w:r>
      <w:proofErr w:type="gramEnd"/>
      <w:r>
        <w:rPr>
          <w:rFonts w:hint="eastAsia"/>
        </w:rPr>
        <w:t>技术评估和审查过程中，建立所在地人民政府及相关部门事前参与机制，合理确定参会范围，也可以采取书面征求意见的方式，避免增加行政成本。在环评批复文件中，按照属地负责的原则，将设区的市级生态环境部门作为建设项目事中事后监管的主要责任部门，在审批完成后及时将环</w:t>
      </w:r>
      <w:proofErr w:type="gramStart"/>
      <w:r>
        <w:rPr>
          <w:rFonts w:hint="eastAsia"/>
        </w:rPr>
        <w:t>评文件</w:t>
      </w:r>
      <w:proofErr w:type="gramEnd"/>
      <w:r>
        <w:rPr>
          <w:rFonts w:hint="eastAsia"/>
        </w:rPr>
        <w:t>及批复文件转送设区的市级生态环境部门，涉及污染物区域削减、煤炭替代、产能置换、居民搬迁、栖息地保护等要求的应同时转送所在地人民政府及相关部门，并明确有关责任和完成时限。</w:t>
      </w:r>
    </w:p>
    <w:p w14:paraId="3159DFAE" w14:textId="77777777" w:rsidR="0050124F" w:rsidRDefault="0050124F" w:rsidP="007D645A">
      <w:pPr>
        <w:pStyle w:val="AD"/>
        <w:spacing w:line="276" w:lineRule="auto"/>
      </w:pPr>
    </w:p>
    <w:p w14:paraId="5FE6D85F" w14:textId="77777777" w:rsidR="0050124F" w:rsidRDefault="0050124F" w:rsidP="007D645A">
      <w:pPr>
        <w:pStyle w:val="AD"/>
        <w:spacing w:line="276" w:lineRule="auto"/>
        <w:rPr>
          <w:rFonts w:hint="eastAsia"/>
        </w:rPr>
      </w:pPr>
      <w:r>
        <w:rPr>
          <w:rFonts w:hint="eastAsia"/>
        </w:rPr>
        <w:t xml:space="preserve">　　（二）</w:t>
      </w:r>
      <w:proofErr w:type="gramStart"/>
      <w:r>
        <w:rPr>
          <w:rFonts w:hint="eastAsia"/>
        </w:rPr>
        <w:t>夯实事</w:t>
      </w:r>
      <w:proofErr w:type="gramEnd"/>
      <w:r>
        <w:rPr>
          <w:rFonts w:hint="eastAsia"/>
        </w:rPr>
        <w:t>中事后属地监管责任。请各省（区、市）生态环境部门切实加强对行政区域内生态环境部门“三同时”及自主验收监管工作的监督指导，督促建设项目所在地设区的市级生态环境部门严格落实属地监管责任。按照生态环境保护综合行政执法事项指导目录要求，督促设区的市级生态环境部门切实履行主要责任部门职责，采取“双随机、</w:t>
      </w:r>
      <w:proofErr w:type="gramStart"/>
      <w:r>
        <w:rPr>
          <w:rFonts w:hint="eastAsia"/>
        </w:rPr>
        <w:t>一</w:t>
      </w:r>
      <w:proofErr w:type="gramEnd"/>
      <w:r>
        <w:rPr>
          <w:rFonts w:hint="eastAsia"/>
        </w:rPr>
        <w:t>公开”方式，全面加强对市域内所有列入环境影响评价分类管理名录建设项目“三同时”及自主验收监管，加大监督检查和处理处罚力度，确保生态环境保护设施与主体工程同时设计、同时施工、同时投产使用，生态环境保护各项措施严格落实，建设单位自主验收工作合法合</w:t>
      </w:r>
      <w:proofErr w:type="gramStart"/>
      <w:r>
        <w:rPr>
          <w:rFonts w:hint="eastAsia"/>
        </w:rPr>
        <w:t>规</w:t>
      </w:r>
      <w:proofErr w:type="gramEnd"/>
      <w:r>
        <w:rPr>
          <w:rFonts w:hint="eastAsia"/>
        </w:rPr>
        <w:t>。加强对跨市域建设项目“三同时”及自主验收的抽查，协调建设项目所跨区域市级生态环境部门建立协作会商机制。加强对生态环境部审批（以下</w:t>
      </w:r>
      <w:proofErr w:type="gramStart"/>
      <w:r>
        <w:rPr>
          <w:rFonts w:hint="eastAsia"/>
        </w:rPr>
        <w:t>简称部批</w:t>
      </w:r>
      <w:proofErr w:type="gramEnd"/>
      <w:r>
        <w:rPr>
          <w:rFonts w:hint="eastAsia"/>
        </w:rPr>
        <w:t>）和省级审批重点建设项目的抽查，</w:t>
      </w:r>
      <w:proofErr w:type="gramStart"/>
      <w:r>
        <w:rPr>
          <w:rFonts w:hint="eastAsia"/>
        </w:rPr>
        <w:t>对于部批项目</w:t>
      </w:r>
      <w:proofErr w:type="gramEnd"/>
      <w:r>
        <w:rPr>
          <w:rFonts w:hint="eastAsia"/>
        </w:rPr>
        <w:t>，在项目开工建设后</w:t>
      </w:r>
      <w:proofErr w:type="gramStart"/>
      <w:r>
        <w:rPr>
          <w:rFonts w:hint="eastAsia"/>
        </w:rPr>
        <w:t>至投入</w:t>
      </w:r>
      <w:proofErr w:type="gramEnd"/>
      <w:r>
        <w:rPr>
          <w:rFonts w:hint="eastAsia"/>
        </w:rPr>
        <w:t>生产或使用</w:t>
      </w:r>
      <w:r>
        <w:rPr>
          <w:rFonts w:hint="eastAsia"/>
        </w:rPr>
        <w:t>1</w:t>
      </w:r>
      <w:r>
        <w:rPr>
          <w:rFonts w:hint="eastAsia"/>
        </w:rPr>
        <w:t>年内，抽查工作至少应实现一次全覆盖。</w:t>
      </w:r>
    </w:p>
    <w:p w14:paraId="36079D43" w14:textId="77777777" w:rsidR="0050124F" w:rsidRDefault="0050124F" w:rsidP="007D645A">
      <w:pPr>
        <w:pStyle w:val="AD"/>
        <w:spacing w:line="276" w:lineRule="auto"/>
      </w:pPr>
    </w:p>
    <w:p w14:paraId="5D28EAA1" w14:textId="77777777" w:rsidR="0050124F" w:rsidRDefault="0050124F" w:rsidP="007D645A">
      <w:pPr>
        <w:pStyle w:val="AD"/>
        <w:spacing w:line="276" w:lineRule="auto"/>
        <w:rPr>
          <w:rFonts w:hint="eastAsia"/>
        </w:rPr>
      </w:pPr>
      <w:r>
        <w:rPr>
          <w:rFonts w:hint="eastAsia"/>
        </w:rPr>
        <w:t xml:space="preserve">　　二、切实规范现场监督检查内容</w:t>
      </w:r>
    </w:p>
    <w:p w14:paraId="05BE13C9" w14:textId="77777777" w:rsidR="0050124F" w:rsidRDefault="0050124F" w:rsidP="007D645A">
      <w:pPr>
        <w:pStyle w:val="AD"/>
        <w:spacing w:line="276" w:lineRule="auto"/>
      </w:pPr>
    </w:p>
    <w:p w14:paraId="6809ABB5" w14:textId="77777777" w:rsidR="0050124F" w:rsidRDefault="0050124F" w:rsidP="007D645A">
      <w:pPr>
        <w:pStyle w:val="AD"/>
        <w:spacing w:line="276" w:lineRule="auto"/>
        <w:rPr>
          <w:rFonts w:hint="eastAsia"/>
        </w:rPr>
      </w:pPr>
      <w:r>
        <w:rPr>
          <w:rFonts w:hint="eastAsia"/>
        </w:rPr>
        <w:t xml:space="preserve">　　（一）聚焦“三同时”监管重点。地方各级生态环境部门开展“三同时”监督检查时应进一步聚焦主责主业，重点对现有法律法规中有明确法律责任的具体行为进行检查。重点关注设计文件中编制环境保护篇章、落实防治环境污染和生态破坏的措施以及环境保护设施投资概算情况；建设单位施工合同涵盖环境保护设施建设内容并配置相应资金情况；建设项目实际开工时间超出环</w:t>
      </w:r>
      <w:proofErr w:type="gramStart"/>
      <w:r>
        <w:rPr>
          <w:rFonts w:hint="eastAsia"/>
        </w:rPr>
        <w:t>评文件</w:t>
      </w:r>
      <w:proofErr w:type="gramEnd"/>
      <w:r>
        <w:rPr>
          <w:rFonts w:hint="eastAsia"/>
        </w:rPr>
        <w:t>批准之日五年的报原审批部门重新审核情况；建设性质、规模、地点、采用的生产工艺或者防治污染、防止生态破坏的措施与环评文件、批复文件或环境保护设施设计要求的一致性，发生变动的，建设单位在变动前开展环境影响分析情况，重大变动重新报批环</w:t>
      </w:r>
      <w:proofErr w:type="gramStart"/>
      <w:r>
        <w:rPr>
          <w:rFonts w:hint="eastAsia"/>
        </w:rPr>
        <w:t>评文件</w:t>
      </w:r>
      <w:proofErr w:type="gramEnd"/>
      <w:r>
        <w:rPr>
          <w:rFonts w:hint="eastAsia"/>
        </w:rPr>
        <w:t>情况；环境保护设施和措施与主体工程施工同步实施情况；建设过程中对生态环境的破坏或污染情况；有关国际条约履约要求和国家产业政策遵守情况；环评批复文件中环境监理要求的落实情况等。</w:t>
      </w:r>
    </w:p>
    <w:p w14:paraId="560D269A" w14:textId="77777777" w:rsidR="0050124F" w:rsidRDefault="0050124F" w:rsidP="007D645A">
      <w:pPr>
        <w:pStyle w:val="AD"/>
        <w:spacing w:line="276" w:lineRule="auto"/>
      </w:pPr>
    </w:p>
    <w:p w14:paraId="518ED8B5" w14:textId="77777777" w:rsidR="0050124F" w:rsidRDefault="0050124F" w:rsidP="007D645A">
      <w:pPr>
        <w:pStyle w:val="AD"/>
        <w:spacing w:line="276" w:lineRule="auto"/>
        <w:rPr>
          <w:rFonts w:hint="eastAsia"/>
        </w:rPr>
      </w:pPr>
      <w:r>
        <w:rPr>
          <w:rFonts w:hint="eastAsia"/>
        </w:rPr>
        <w:t xml:space="preserve">　　（二）统一自主验收监管内容。地方各级生态环境部门应按照合法性检查为主的原则开展自主验收监督检查。重点关注是否存在不应通过验收的八种情形，即环</w:t>
      </w:r>
      <w:proofErr w:type="gramStart"/>
      <w:r>
        <w:rPr>
          <w:rFonts w:hint="eastAsia"/>
        </w:rPr>
        <w:t>评要求</w:t>
      </w:r>
      <w:proofErr w:type="gramEnd"/>
      <w:r>
        <w:rPr>
          <w:rFonts w:hint="eastAsia"/>
        </w:rPr>
        <w:t>的环境保护设施未建成、未与主体工程同时投入生产或使用，超标超总量排污，发生重大变动未重新报批环评文件，建设过程中造成的重大环境污染或生态破坏未完成整改，纳入排污许可管理的项目无证或不按许可证排污，治污能力不能满足主体工程需要，被处罚的违法行为未改正完成，验收报告存在严重质量问题或验收中弄虚作假等。同时，还应对验收程序的规范性、内容的完整性、信息公开的合</w:t>
      </w:r>
      <w:proofErr w:type="gramStart"/>
      <w:r>
        <w:rPr>
          <w:rFonts w:hint="eastAsia"/>
        </w:rPr>
        <w:t>规</w:t>
      </w:r>
      <w:proofErr w:type="gramEnd"/>
      <w:r>
        <w:rPr>
          <w:rFonts w:hint="eastAsia"/>
        </w:rPr>
        <w:t>性，以及政府和有关部门承诺措施的落实情况等事项进行监督检查。</w:t>
      </w:r>
    </w:p>
    <w:p w14:paraId="701C6DC5" w14:textId="77777777" w:rsidR="0050124F" w:rsidRDefault="0050124F" w:rsidP="007D645A">
      <w:pPr>
        <w:pStyle w:val="AD"/>
        <w:spacing w:line="276" w:lineRule="auto"/>
      </w:pPr>
    </w:p>
    <w:p w14:paraId="0DAC0C7D" w14:textId="77777777" w:rsidR="0050124F" w:rsidRDefault="0050124F" w:rsidP="007D645A">
      <w:pPr>
        <w:pStyle w:val="AD"/>
        <w:spacing w:line="276" w:lineRule="auto"/>
        <w:rPr>
          <w:rFonts w:hint="eastAsia"/>
        </w:rPr>
      </w:pPr>
      <w:r>
        <w:rPr>
          <w:rFonts w:hint="eastAsia"/>
        </w:rPr>
        <w:t xml:space="preserve">　　三、不断优化监管方式</w:t>
      </w:r>
    </w:p>
    <w:p w14:paraId="1C67DCDF" w14:textId="77777777" w:rsidR="0050124F" w:rsidRDefault="0050124F" w:rsidP="007D645A">
      <w:pPr>
        <w:pStyle w:val="AD"/>
        <w:spacing w:line="276" w:lineRule="auto"/>
      </w:pPr>
    </w:p>
    <w:p w14:paraId="57911919" w14:textId="77777777" w:rsidR="0050124F" w:rsidRDefault="0050124F" w:rsidP="007D645A">
      <w:pPr>
        <w:pStyle w:val="AD"/>
        <w:spacing w:line="276" w:lineRule="auto"/>
        <w:rPr>
          <w:rFonts w:hint="eastAsia"/>
        </w:rPr>
      </w:pPr>
      <w:r>
        <w:rPr>
          <w:rFonts w:hint="eastAsia"/>
        </w:rPr>
        <w:t xml:space="preserve">　　（一）优化信息共享机制。地方各级生态环境部门应进一步优化环评与执法信息共享机制。环评审批机构在建设项目环</w:t>
      </w:r>
      <w:proofErr w:type="gramStart"/>
      <w:r>
        <w:rPr>
          <w:rFonts w:hint="eastAsia"/>
        </w:rPr>
        <w:t>评文件</w:t>
      </w:r>
      <w:proofErr w:type="gramEnd"/>
      <w:r>
        <w:rPr>
          <w:rFonts w:hint="eastAsia"/>
        </w:rPr>
        <w:t>批复后或接到上级转送环</w:t>
      </w:r>
      <w:proofErr w:type="gramStart"/>
      <w:r>
        <w:rPr>
          <w:rFonts w:hint="eastAsia"/>
        </w:rPr>
        <w:t>评文件</w:t>
      </w:r>
      <w:proofErr w:type="gramEnd"/>
      <w:r>
        <w:rPr>
          <w:rFonts w:hint="eastAsia"/>
        </w:rPr>
        <w:t>及批复文件后，及时将相关文件转送环境执法机构，环境执法机构在日常监督检查中发现涉及环</w:t>
      </w:r>
      <w:proofErr w:type="gramStart"/>
      <w:r>
        <w:rPr>
          <w:rFonts w:hint="eastAsia"/>
        </w:rPr>
        <w:t>评管理</w:t>
      </w:r>
      <w:proofErr w:type="gramEnd"/>
      <w:r>
        <w:rPr>
          <w:rFonts w:hint="eastAsia"/>
        </w:rPr>
        <w:t>问题的，及时反馈环评审批机构，切实形成监管合力，提高管理效能。</w:t>
      </w:r>
    </w:p>
    <w:p w14:paraId="747CB5DC" w14:textId="77777777" w:rsidR="0050124F" w:rsidRDefault="0050124F" w:rsidP="007D645A">
      <w:pPr>
        <w:pStyle w:val="AD"/>
        <w:spacing w:line="276" w:lineRule="auto"/>
      </w:pPr>
    </w:p>
    <w:p w14:paraId="6F59BAB2" w14:textId="77777777" w:rsidR="0050124F" w:rsidRDefault="0050124F" w:rsidP="007D645A">
      <w:pPr>
        <w:pStyle w:val="AD"/>
        <w:spacing w:line="276" w:lineRule="auto"/>
        <w:rPr>
          <w:rFonts w:hint="eastAsia"/>
        </w:rPr>
      </w:pPr>
      <w:r>
        <w:rPr>
          <w:rFonts w:hint="eastAsia"/>
        </w:rPr>
        <w:t xml:space="preserve">　　（二）完善公众参与机制。地方各级生态环境部门要充分发挥公众监督作用，及时对建设项目环境影响报告书编制过程中的公众参与信息、环</w:t>
      </w:r>
      <w:proofErr w:type="gramStart"/>
      <w:r>
        <w:rPr>
          <w:rFonts w:hint="eastAsia"/>
        </w:rPr>
        <w:t>评文件</w:t>
      </w:r>
      <w:proofErr w:type="gramEnd"/>
      <w:r>
        <w:rPr>
          <w:rFonts w:hint="eastAsia"/>
        </w:rPr>
        <w:t>受理和审批过程中收集的公众意见、项目建设及调试阶段受理的群众举报和投诉意见进行梳理，系统总结项目建设及运行过程中潜在的环境风险点，并作为重要线索，纳入“三同时”及自主验收监督检查重点关注范围。</w:t>
      </w:r>
    </w:p>
    <w:p w14:paraId="605C2F94" w14:textId="77777777" w:rsidR="0050124F" w:rsidRDefault="0050124F" w:rsidP="007D645A">
      <w:pPr>
        <w:pStyle w:val="AD"/>
        <w:spacing w:line="276" w:lineRule="auto"/>
      </w:pPr>
    </w:p>
    <w:p w14:paraId="4B9A36C7" w14:textId="77777777" w:rsidR="0050124F" w:rsidRDefault="0050124F" w:rsidP="007D645A">
      <w:pPr>
        <w:pStyle w:val="AD"/>
        <w:spacing w:line="276" w:lineRule="auto"/>
        <w:rPr>
          <w:rFonts w:hint="eastAsia"/>
        </w:rPr>
      </w:pPr>
      <w:r>
        <w:rPr>
          <w:rFonts w:hint="eastAsia"/>
        </w:rPr>
        <w:t xml:space="preserve">　　（三）探索第三方辅助执法机制。请各省（区、市）生态环境部门进一步加强生态环境执法专家库建设，鼓励各级生态环境部门在本级预算中合理安排经费，邀请行业专家、技术专家或第三</w:t>
      </w:r>
      <w:proofErr w:type="gramStart"/>
      <w:r>
        <w:rPr>
          <w:rFonts w:hint="eastAsia"/>
        </w:rPr>
        <w:t>方咨询</w:t>
      </w:r>
      <w:proofErr w:type="gramEnd"/>
      <w:r>
        <w:rPr>
          <w:rFonts w:hint="eastAsia"/>
        </w:rPr>
        <w:t>机构辅助开展“三同时”及自主验收监督检查。借助第三方力量，从专业角度对建设项目工程内容以及生态环保措施的批建一致性、达标排放的技术可达性、生态环境影响的可控性进行评判，为精准发现环境违法问题提供技术支持。</w:t>
      </w:r>
    </w:p>
    <w:p w14:paraId="76344D5A" w14:textId="77777777" w:rsidR="0050124F" w:rsidRDefault="0050124F" w:rsidP="007D645A">
      <w:pPr>
        <w:pStyle w:val="AD"/>
        <w:spacing w:line="276" w:lineRule="auto"/>
      </w:pPr>
    </w:p>
    <w:p w14:paraId="4F886676" w14:textId="77777777" w:rsidR="0050124F" w:rsidRDefault="0050124F" w:rsidP="007D645A">
      <w:pPr>
        <w:pStyle w:val="AD"/>
        <w:spacing w:line="276" w:lineRule="auto"/>
        <w:rPr>
          <w:rFonts w:hint="eastAsia"/>
        </w:rPr>
      </w:pPr>
      <w:r>
        <w:rPr>
          <w:rFonts w:hint="eastAsia"/>
        </w:rPr>
        <w:t xml:space="preserve">　　（四）依托信息化平台。地方各级生态环境部门应充分运用全国建设项目环</w:t>
      </w:r>
      <w:proofErr w:type="gramStart"/>
      <w:r>
        <w:rPr>
          <w:rFonts w:hint="eastAsia"/>
        </w:rPr>
        <w:t>评统一</w:t>
      </w:r>
      <w:proofErr w:type="gramEnd"/>
      <w:r>
        <w:rPr>
          <w:rFonts w:hint="eastAsia"/>
        </w:rPr>
        <w:t>申报和</w:t>
      </w:r>
      <w:r>
        <w:rPr>
          <w:rFonts w:hint="eastAsia"/>
        </w:rPr>
        <w:lastRenderedPageBreak/>
        <w:t>审批系统、全国排污许可证管理信息平台、全国建设项目竣工验收信息系统等相关数据平台，系统梳理建设单位填报信息和属地生态环境部门监管信息，跟踪掌握建设项目建设、投产、验收进度。不断强化数据分析，探索建立源头异常发现、问题初步识别、检查需求推送的智能模型，精准、高效地开展“三同时”及自主验收监督检查。</w:t>
      </w:r>
    </w:p>
    <w:p w14:paraId="3ECFA4F1" w14:textId="77777777" w:rsidR="0050124F" w:rsidRDefault="0050124F" w:rsidP="007D645A">
      <w:pPr>
        <w:pStyle w:val="AD"/>
        <w:spacing w:line="276" w:lineRule="auto"/>
      </w:pPr>
    </w:p>
    <w:p w14:paraId="3EF796DB" w14:textId="77777777" w:rsidR="0050124F" w:rsidRDefault="0050124F" w:rsidP="007D645A">
      <w:pPr>
        <w:pStyle w:val="AD"/>
        <w:spacing w:line="276" w:lineRule="auto"/>
        <w:rPr>
          <w:rFonts w:hint="eastAsia"/>
        </w:rPr>
      </w:pPr>
      <w:r>
        <w:rPr>
          <w:rFonts w:hint="eastAsia"/>
        </w:rPr>
        <w:t xml:space="preserve">　　四、持续加大惩戒和督促力度</w:t>
      </w:r>
    </w:p>
    <w:p w14:paraId="3B631937" w14:textId="77777777" w:rsidR="0050124F" w:rsidRDefault="0050124F" w:rsidP="007D645A">
      <w:pPr>
        <w:pStyle w:val="AD"/>
        <w:spacing w:line="276" w:lineRule="auto"/>
      </w:pPr>
    </w:p>
    <w:p w14:paraId="63CB1BA9" w14:textId="77777777" w:rsidR="0050124F" w:rsidRDefault="0050124F" w:rsidP="007D645A">
      <w:pPr>
        <w:pStyle w:val="AD"/>
        <w:spacing w:line="276" w:lineRule="auto"/>
        <w:rPr>
          <w:rFonts w:hint="eastAsia"/>
        </w:rPr>
      </w:pPr>
      <w:r>
        <w:rPr>
          <w:rFonts w:hint="eastAsia"/>
        </w:rPr>
        <w:t xml:space="preserve">　　（一）依法处理处罚。地方各级生态环境部门检查中发现“三同时”制度不落实或落实不到位、未经验收擅自投产、自主验收过程中弄虚作假、未按要求向社会公开验收报告等行为，除依照《建设项目环境保护管理条例》等法律法规进行处理处罚外，还应将建设项目有关环境违法信息及时记入环保信用信息平台，并及时向社会公开。</w:t>
      </w:r>
    </w:p>
    <w:p w14:paraId="01F10395" w14:textId="77777777" w:rsidR="0050124F" w:rsidRDefault="0050124F" w:rsidP="007D645A">
      <w:pPr>
        <w:pStyle w:val="AD"/>
        <w:spacing w:line="276" w:lineRule="auto"/>
      </w:pPr>
    </w:p>
    <w:p w14:paraId="16230ECC" w14:textId="77777777" w:rsidR="0050124F" w:rsidRDefault="0050124F" w:rsidP="007D645A">
      <w:pPr>
        <w:pStyle w:val="AD"/>
        <w:spacing w:line="276" w:lineRule="auto"/>
        <w:rPr>
          <w:rFonts w:hint="eastAsia"/>
        </w:rPr>
      </w:pPr>
      <w:r>
        <w:rPr>
          <w:rFonts w:hint="eastAsia"/>
        </w:rPr>
        <w:t xml:space="preserve">　　（二）加大督政力度。对建设项目环评批复中载明的由人民政府和有关部门承诺实施的区域削减、煤炭替代、产能置换、居民搬迁、栖息地保护等与建设项目配套的环境保护对策措施落实进度缓慢或不落实的，建设项目所在地生态环境部门应及时向上级生态环境部门报告。上级生态环境部门充分利用约谈、限批、通报等手段，督促属地人民政府切实按其承诺内容落实相关主体责任。</w:t>
      </w:r>
    </w:p>
    <w:p w14:paraId="59FB6D45" w14:textId="77777777" w:rsidR="0050124F" w:rsidRDefault="0050124F" w:rsidP="007D645A">
      <w:pPr>
        <w:pStyle w:val="AD"/>
        <w:spacing w:line="276" w:lineRule="auto"/>
      </w:pPr>
    </w:p>
    <w:p w14:paraId="1D9BD3A6" w14:textId="77777777" w:rsidR="0050124F" w:rsidRDefault="0050124F" w:rsidP="007D645A">
      <w:pPr>
        <w:pStyle w:val="AD"/>
        <w:spacing w:line="276" w:lineRule="auto"/>
        <w:rPr>
          <w:rFonts w:hint="eastAsia"/>
        </w:rPr>
      </w:pPr>
      <w:r>
        <w:rPr>
          <w:rFonts w:hint="eastAsia"/>
        </w:rPr>
        <w:t xml:space="preserve">　　（三）加强重点项目抽查。请各省（区、市）生态环境部门每年</w:t>
      </w:r>
      <w:r>
        <w:rPr>
          <w:rFonts w:hint="eastAsia"/>
        </w:rPr>
        <w:t>12</w:t>
      </w:r>
      <w:r>
        <w:rPr>
          <w:rFonts w:hint="eastAsia"/>
        </w:rPr>
        <w:t>月底前将行政区域内各级生态环境部门对部批项目“三同时”及自主验收监督检查情况、发现问题及处理处罚情况报送生态环境部。生态环境部每年将适时组织相关省（区、市）生态环境部门对上一年度已开工和当年已完成自主验收（已颁发排污许可证）</w:t>
      </w:r>
      <w:proofErr w:type="gramStart"/>
      <w:r>
        <w:rPr>
          <w:rFonts w:hint="eastAsia"/>
        </w:rPr>
        <w:t>的部批项目</w:t>
      </w:r>
      <w:proofErr w:type="gramEnd"/>
      <w:r>
        <w:rPr>
          <w:rFonts w:hint="eastAsia"/>
        </w:rPr>
        <w:t>，尤其是环境风险大、生态敏感度高、社会关注度高、信访投诉量大或违法问题线索明确的建设项目，“三同时”、自主验收情况以及属地监管责任落实情况进行抽查。</w:t>
      </w:r>
    </w:p>
    <w:p w14:paraId="7E134A23" w14:textId="77777777" w:rsidR="0050124F" w:rsidRDefault="0050124F" w:rsidP="007D645A">
      <w:pPr>
        <w:pStyle w:val="AD"/>
        <w:spacing w:line="276" w:lineRule="auto"/>
      </w:pPr>
    </w:p>
    <w:p w14:paraId="451021D1" w14:textId="77777777" w:rsidR="0050124F" w:rsidRDefault="0050124F" w:rsidP="007D645A">
      <w:pPr>
        <w:pStyle w:val="AD"/>
        <w:spacing w:line="276" w:lineRule="auto"/>
        <w:jc w:val="right"/>
        <w:rPr>
          <w:rFonts w:hint="eastAsia"/>
        </w:rPr>
      </w:pPr>
      <w:r>
        <w:rPr>
          <w:rFonts w:hint="eastAsia"/>
        </w:rPr>
        <w:t xml:space="preserve">　　生态环境部</w:t>
      </w:r>
    </w:p>
    <w:p w14:paraId="7D04B2EB" w14:textId="6D74242E" w:rsidR="00B15193" w:rsidRDefault="0050124F" w:rsidP="007D645A">
      <w:pPr>
        <w:pStyle w:val="AD"/>
        <w:spacing w:line="276" w:lineRule="auto"/>
        <w:jc w:val="right"/>
      </w:pPr>
      <w:r>
        <w:rPr>
          <w:rFonts w:hint="eastAsia"/>
        </w:rPr>
        <w:t xml:space="preserve">　　</w:t>
      </w:r>
      <w:r>
        <w:rPr>
          <w:rFonts w:hint="eastAsia"/>
        </w:rPr>
        <w:t>2021</w:t>
      </w:r>
      <w:r>
        <w:rPr>
          <w:rFonts w:hint="eastAsia"/>
        </w:rPr>
        <w:t>年</w:t>
      </w:r>
      <w:r>
        <w:rPr>
          <w:rFonts w:hint="eastAsia"/>
        </w:rPr>
        <w:t>8</w:t>
      </w:r>
      <w:r>
        <w:rPr>
          <w:rFonts w:hint="eastAsia"/>
        </w:rPr>
        <w:t>月</w:t>
      </w:r>
      <w:r>
        <w:rPr>
          <w:rFonts w:hint="eastAsia"/>
        </w:rPr>
        <w:t>20</w:t>
      </w:r>
      <w:r>
        <w:rPr>
          <w:rFonts w:hint="eastAsia"/>
        </w:rPr>
        <w:t>日</w:t>
      </w:r>
    </w:p>
    <w:p w14:paraId="1B9CFCD0" w14:textId="709B7407" w:rsidR="0050124F" w:rsidRDefault="0050124F" w:rsidP="007D645A">
      <w:pPr>
        <w:pStyle w:val="AD"/>
        <w:spacing w:line="276" w:lineRule="auto"/>
      </w:pPr>
    </w:p>
    <w:p w14:paraId="16BF20CA" w14:textId="3D599CC1" w:rsidR="0050124F" w:rsidRDefault="0050124F" w:rsidP="007D645A">
      <w:pPr>
        <w:pStyle w:val="AD"/>
        <w:spacing w:line="276" w:lineRule="auto"/>
      </w:pPr>
    </w:p>
    <w:p w14:paraId="31DF7ADF" w14:textId="0EF3B51F" w:rsidR="0050124F" w:rsidRDefault="0050124F" w:rsidP="007D645A">
      <w:pPr>
        <w:pStyle w:val="AD"/>
        <w:spacing w:line="276" w:lineRule="auto"/>
      </w:pPr>
      <w:r>
        <w:rPr>
          <w:rFonts w:hint="eastAsia"/>
        </w:rPr>
        <w:t>信息来源：</w:t>
      </w:r>
      <w:hyperlink r:id="rId6" w:history="1">
        <w:r w:rsidRPr="00726D3C">
          <w:rPr>
            <w:rStyle w:val="a9"/>
          </w:rPr>
          <w:t>http://www.mee.gov.cn/xxgk2018/xxgk/xxgk03/202108/t20210824_860298.html</w:t>
        </w:r>
      </w:hyperlink>
    </w:p>
    <w:p w14:paraId="6B148D06" w14:textId="77777777" w:rsidR="0050124F" w:rsidRPr="0050124F" w:rsidRDefault="0050124F" w:rsidP="007D645A">
      <w:pPr>
        <w:pStyle w:val="AD"/>
        <w:spacing w:line="276" w:lineRule="auto"/>
        <w:rPr>
          <w:rFonts w:hint="eastAsia"/>
        </w:rPr>
      </w:pPr>
    </w:p>
    <w:sectPr w:rsidR="0050124F" w:rsidRPr="0050124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448A" w14:textId="77777777" w:rsidR="00D15F61" w:rsidRDefault="00D15F61" w:rsidP="00C20A6A">
      <w:pPr>
        <w:spacing w:line="240" w:lineRule="auto"/>
      </w:pPr>
      <w:r>
        <w:separator/>
      </w:r>
    </w:p>
  </w:endnote>
  <w:endnote w:type="continuationSeparator" w:id="0">
    <w:p w14:paraId="371BAA21" w14:textId="77777777" w:rsidR="00D15F61" w:rsidRDefault="00D15F6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2F3D" w14:textId="77777777" w:rsidR="00D15F61" w:rsidRDefault="00D15F61" w:rsidP="00C20A6A">
      <w:pPr>
        <w:spacing w:line="240" w:lineRule="auto"/>
      </w:pPr>
      <w:r>
        <w:separator/>
      </w:r>
    </w:p>
  </w:footnote>
  <w:footnote w:type="continuationSeparator" w:id="0">
    <w:p w14:paraId="4CB08DAC" w14:textId="77777777" w:rsidR="00D15F61" w:rsidRDefault="00D15F6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51C9"/>
    <w:rsid w:val="000F4C6A"/>
    <w:rsid w:val="00176A25"/>
    <w:rsid w:val="001C4C6F"/>
    <w:rsid w:val="003D27E2"/>
    <w:rsid w:val="0050124F"/>
    <w:rsid w:val="005F7C76"/>
    <w:rsid w:val="006151C9"/>
    <w:rsid w:val="007D645A"/>
    <w:rsid w:val="007D7BDB"/>
    <w:rsid w:val="00967EBC"/>
    <w:rsid w:val="00A548E7"/>
    <w:rsid w:val="00B15193"/>
    <w:rsid w:val="00B731F1"/>
    <w:rsid w:val="00C20A6A"/>
    <w:rsid w:val="00C22624"/>
    <w:rsid w:val="00D02718"/>
    <w:rsid w:val="00D1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0A485"/>
  <w15:chartTrackingRefBased/>
  <w15:docId w15:val="{42A52E9D-10BF-4830-A464-3E7584D3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0124F"/>
    <w:pPr>
      <w:ind w:leftChars="2500" w:left="100"/>
    </w:pPr>
  </w:style>
  <w:style w:type="character" w:customStyle="1" w:styleId="a8">
    <w:name w:val="日期 字符"/>
    <w:basedOn w:val="a0"/>
    <w:link w:val="a7"/>
    <w:uiPriority w:val="99"/>
    <w:semiHidden/>
    <w:rsid w:val="0050124F"/>
    <w:rPr>
      <w:rFonts w:ascii="Arial" w:eastAsia="宋体" w:hAnsi="Arial"/>
      <w:sz w:val="22"/>
    </w:rPr>
  </w:style>
  <w:style w:type="character" w:styleId="a9">
    <w:name w:val="Hyperlink"/>
    <w:basedOn w:val="a0"/>
    <w:uiPriority w:val="99"/>
    <w:unhideWhenUsed/>
    <w:rsid w:val="0050124F"/>
    <w:rPr>
      <w:color w:val="0000FF" w:themeColor="hyperlink"/>
      <w:u w:val="single"/>
    </w:rPr>
  </w:style>
  <w:style w:type="character" w:styleId="aa">
    <w:name w:val="Unresolved Mention"/>
    <w:basedOn w:val="a0"/>
    <w:uiPriority w:val="99"/>
    <w:semiHidden/>
    <w:unhideWhenUsed/>
    <w:rsid w:val="00501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108/t20210824_86029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2021-08-26T07:32:00Z</dcterms:created>
  <dcterms:modified xsi:type="dcterms:W3CDTF">2021-08-26T07:32:00Z</dcterms:modified>
</cp:coreProperties>
</file>