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A7DF" w14:textId="77777777" w:rsidR="00AB6B90" w:rsidRPr="005F5621" w:rsidRDefault="00AB6B90" w:rsidP="005F5621">
      <w:pPr>
        <w:pStyle w:val="AD"/>
        <w:spacing w:line="276" w:lineRule="auto"/>
        <w:jc w:val="center"/>
        <w:rPr>
          <w:b/>
          <w:bCs/>
          <w:color w:val="E36C0A" w:themeColor="accent6" w:themeShade="BF"/>
          <w:sz w:val="32"/>
          <w:szCs w:val="32"/>
        </w:rPr>
      </w:pPr>
      <w:r w:rsidRPr="005F5621">
        <w:rPr>
          <w:rFonts w:hint="eastAsia"/>
          <w:b/>
          <w:bCs/>
          <w:color w:val="E36C0A" w:themeColor="accent6" w:themeShade="BF"/>
          <w:sz w:val="32"/>
          <w:szCs w:val="32"/>
        </w:rPr>
        <w:t>关于加强智能网联汽车生产企业及产品准入管理的意见</w:t>
      </w:r>
    </w:p>
    <w:p w14:paraId="00C093C1" w14:textId="77777777" w:rsidR="002B7084" w:rsidRDefault="00AB6B90" w:rsidP="005F5621">
      <w:pPr>
        <w:pStyle w:val="AD"/>
        <w:spacing w:line="276" w:lineRule="auto"/>
        <w:jc w:val="center"/>
      </w:pPr>
      <w:r>
        <w:rPr>
          <w:rFonts w:hint="eastAsia"/>
        </w:rPr>
        <w:t>工信部通装〔</w:t>
      </w:r>
      <w:r>
        <w:rPr>
          <w:rFonts w:hint="eastAsia"/>
        </w:rPr>
        <w:t>2021</w:t>
      </w:r>
      <w:r>
        <w:rPr>
          <w:rFonts w:hint="eastAsia"/>
        </w:rPr>
        <w:t>〕</w:t>
      </w:r>
      <w:r>
        <w:rPr>
          <w:rFonts w:hint="eastAsia"/>
        </w:rPr>
        <w:t>103</w:t>
      </w:r>
      <w:r>
        <w:rPr>
          <w:rFonts w:hint="eastAsia"/>
        </w:rPr>
        <w:t>号</w:t>
      </w:r>
    </w:p>
    <w:p w14:paraId="42E28080" w14:textId="433FC6F6" w:rsidR="00AB6B90" w:rsidRDefault="00AB6B90" w:rsidP="005F5621">
      <w:pPr>
        <w:pStyle w:val="AD"/>
        <w:spacing w:line="276" w:lineRule="auto"/>
      </w:pPr>
    </w:p>
    <w:p w14:paraId="148303F7" w14:textId="77777777" w:rsidR="002B7084" w:rsidRDefault="00AB6B90" w:rsidP="005F5621">
      <w:pPr>
        <w:pStyle w:val="AD"/>
        <w:spacing w:line="276" w:lineRule="auto"/>
      </w:pPr>
      <w:r>
        <w:rPr>
          <w:rFonts w:hint="eastAsia"/>
        </w:rPr>
        <w:t>各省、自治区、直辖市及新疆生产建设兵团工业和信息化主管部门，各省、自治区、直辖市通信管理局，有关汽车生产企业：</w:t>
      </w:r>
    </w:p>
    <w:p w14:paraId="3843505C" w14:textId="76F0F20E" w:rsidR="00AB6B90" w:rsidRDefault="00AB6B90" w:rsidP="005F5621">
      <w:pPr>
        <w:pStyle w:val="AD"/>
        <w:spacing w:line="276" w:lineRule="auto"/>
      </w:pPr>
    </w:p>
    <w:p w14:paraId="181212CA" w14:textId="77777777" w:rsidR="002B7084" w:rsidRDefault="00AB6B90" w:rsidP="005F5621">
      <w:pPr>
        <w:pStyle w:val="AD"/>
        <w:spacing w:line="276" w:lineRule="auto"/>
      </w:pPr>
      <w:r>
        <w:rPr>
          <w:rFonts w:hint="eastAsia"/>
        </w:rPr>
        <w:t>为加强智能网联汽车生产企业及产品准入管理，维护公民生命、财产安全和公共安全，促进智能网联汽车产业健康可持续发展，根据《中华人民共和国道路交通安全法》《中华人民共和国网络安全法》《中华人民共和国数据安全法》《道路机动车辆生产企业及产品准入管理办法》等规定，提出以下意见。</w:t>
      </w:r>
    </w:p>
    <w:p w14:paraId="07251750" w14:textId="77777777" w:rsidR="002B7084" w:rsidRDefault="00AB6B90" w:rsidP="005F5621">
      <w:pPr>
        <w:pStyle w:val="AD"/>
        <w:spacing w:line="276" w:lineRule="auto"/>
      </w:pPr>
      <w:r>
        <w:rPr>
          <w:rFonts w:hint="eastAsia"/>
        </w:rPr>
        <w:t>一、总体要求</w:t>
      </w:r>
    </w:p>
    <w:p w14:paraId="2CE66E4A" w14:textId="086789FB" w:rsidR="00AB6B90" w:rsidRDefault="00AB6B90" w:rsidP="005F5621">
      <w:pPr>
        <w:pStyle w:val="AD"/>
        <w:spacing w:line="276" w:lineRule="auto"/>
      </w:pPr>
    </w:p>
    <w:p w14:paraId="43146D29" w14:textId="77777777" w:rsidR="002B7084" w:rsidRDefault="00AB6B90" w:rsidP="005F5621">
      <w:pPr>
        <w:pStyle w:val="AD"/>
        <w:spacing w:line="276" w:lineRule="auto"/>
      </w:pPr>
      <w:r>
        <w:rPr>
          <w:rFonts w:hint="eastAsia"/>
        </w:rPr>
        <w:t>坚持以习近平新时代中国特色社会主义思想为指导，深入贯彻党的十九大和十九届二中、三中、四中、五中全会精神，落实立足新发展阶段、贯彻新发展理念、构建新发展格局、推动高质量发展的要求，压实企业主体责任，加强汽车数据安全、网络安全、软件升级、功能安全和预期功能安全管理，保证产品质量和生产一致性，推动智能网联汽车产业高质量发展。</w:t>
      </w:r>
    </w:p>
    <w:p w14:paraId="68D9B771" w14:textId="34FC0339" w:rsidR="00AB6B90" w:rsidRDefault="00AB6B90" w:rsidP="005F5621">
      <w:pPr>
        <w:pStyle w:val="AD"/>
        <w:spacing w:line="276" w:lineRule="auto"/>
      </w:pPr>
    </w:p>
    <w:p w14:paraId="54C47ECA" w14:textId="77777777" w:rsidR="002B7084" w:rsidRDefault="00AB6B90" w:rsidP="005F5621">
      <w:pPr>
        <w:pStyle w:val="AD"/>
        <w:spacing w:line="276" w:lineRule="auto"/>
      </w:pPr>
      <w:r>
        <w:rPr>
          <w:rFonts w:hint="eastAsia"/>
        </w:rPr>
        <w:t>二、加强数据和网络安全管理</w:t>
      </w:r>
    </w:p>
    <w:p w14:paraId="15179FBD" w14:textId="01AC945E" w:rsidR="00AB6B90" w:rsidRDefault="00AB6B90" w:rsidP="005F5621">
      <w:pPr>
        <w:pStyle w:val="AD"/>
        <w:spacing w:line="276" w:lineRule="auto"/>
      </w:pPr>
    </w:p>
    <w:p w14:paraId="00A11028" w14:textId="77777777" w:rsidR="002B7084" w:rsidRDefault="00AB6B90" w:rsidP="005F5621">
      <w:pPr>
        <w:pStyle w:val="AD"/>
        <w:spacing w:line="276" w:lineRule="auto"/>
      </w:pPr>
      <w:r>
        <w:rPr>
          <w:rFonts w:hint="eastAsia"/>
        </w:rPr>
        <w:t>（一）强化数据安全管理能力。企业应当建立健全汽车数据安全管理制度，依法履行数据安全保护义务，明确责任部门和负责人。建立数据资产管理台账，实施数据分类分级管理，加强个人信息与重要数据保护。建设数据安全保护技术措施，确保数据持续处于有效保护和合法利用的状态，依法依规落实数据安全风险评估、数据安全事件报告等要求。在中华人民共和国境内运营中收集和产生的个人信息和重要数据应当按照有关法律法规规定在境内存储。需要向境外提供数据的，应当通过数据出境安全评估。</w:t>
      </w:r>
    </w:p>
    <w:p w14:paraId="053C9595" w14:textId="1140DE69" w:rsidR="00AB6B90" w:rsidRDefault="00AB6B90" w:rsidP="005F5621">
      <w:pPr>
        <w:pStyle w:val="AD"/>
        <w:spacing w:line="276" w:lineRule="auto"/>
      </w:pPr>
    </w:p>
    <w:p w14:paraId="0BD1B7B3" w14:textId="77777777" w:rsidR="002B7084" w:rsidRDefault="00AB6B90" w:rsidP="005F5621">
      <w:pPr>
        <w:pStyle w:val="AD"/>
        <w:spacing w:line="276" w:lineRule="auto"/>
      </w:pPr>
      <w:r>
        <w:rPr>
          <w:rFonts w:hint="eastAsia"/>
        </w:rPr>
        <w:t>（二）加强网络安全保障能力。企业应当建立汽车网络安全管理制度，依法落实网络安全等级保护制度和车联网卡实名登记管理要求，明确网络安全责任部门和负责人。具备保障汽车电子电气系统、组件和功能免受网络威胁的技术措施，具备汽车网络安全风险监测、网络安全缺陷和漏洞等发现和处置技术条件，确保车辆及其功能处于被保护的状态，保障车辆安全运行。依法依规落实网络安全事件报告和处置要求。</w:t>
      </w:r>
    </w:p>
    <w:p w14:paraId="5EAB71E6" w14:textId="3DF56FE0" w:rsidR="00AB6B90" w:rsidRDefault="00AB6B90" w:rsidP="005F5621">
      <w:pPr>
        <w:pStyle w:val="AD"/>
        <w:spacing w:line="276" w:lineRule="auto"/>
      </w:pPr>
    </w:p>
    <w:p w14:paraId="7CC450C8" w14:textId="77777777" w:rsidR="002B7084" w:rsidRDefault="00AB6B90" w:rsidP="005F5621">
      <w:pPr>
        <w:pStyle w:val="AD"/>
        <w:spacing w:line="276" w:lineRule="auto"/>
      </w:pPr>
      <w:r>
        <w:rPr>
          <w:rFonts w:hint="eastAsia"/>
        </w:rPr>
        <w:t>三、规范软件在线升级</w:t>
      </w:r>
    </w:p>
    <w:p w14:paraId="656D50EB" w14:textId="07810C5F" w:rsidR="00AB6B90" w:rsidRDefault="00AB6B90" w:rsidP="005F5621">
      <w:pPr>
        <w:pStyle w:val="AD"/>
        <w:spacing w:line="276" w:lineRule="auto"/>
      </w:pPr>
    </w:p>
    <w:p w14:paraId="6C6B78AB" w14:textId="77777777" w:rsidR="002B7084" w:rsidRDefault="00AB6B90" w:rsidP="005F5621">
      <w:pPr>
        <w:pStyle w:val="AD"/>
        <w:spacing w:line="276" w:lineRule="auto"/>
      </w:pPr>
      <w:r>
        <w:rPr>
          <w:rFonts w:hint="eastAsia"/>
        </w:rPr>
        <w:t>（三）强化企业管理能力。企业生产具有在线升级（又称</w:t>
      </w:r>
      <w:r>
        <w:rPr>
          <w:rFonts w:hint="eastAsia"/>
        </w:rPr>
        <w:t>OTA</w:t>
      </w:r>
      <w:r>
        <w:rPr>
          <w:rFonts w:hint="eastAsia"/>
        </w:rPr>
        <w:t>升级）功能的汽车产品的，应当建立与汽车产品及升级活动相适应的管理能力，具有在线升级安全影响评估、测试验证、实施过程保障、信息记录等能力，确保车辆进行在线升级时处于安全状态，并向车辆用户告知在线升级的目的、内容、所需时长、注意事项、升级结果等信息。</w:t>
      </w:r>
    </w:p>
    <w:p w14:paraId="3BA79686" w14:textId="125BF24F" w:rsidR="00AB6B90" w:rsidRDefault="00AB6B90" w:rsidP="005F5621">
      <w:pPr>
        <w:pStyle w:val="AD"/>
        <w:spacing w:line="276" w:lineRule="auto"/>
      </w:pPr>
    </w:p>
    <w:p w14:paraId="320BCECC" w14:textId="77777777" w:rsidR="002B7084" w:rsidRDefault="00AB6B90" w:rsidP="005F5621">
      <w:pPr>
        <w:pStyle w:val="AD"/>
        <w:spacing w:line="276" w:lineRule="auto"/>
      </w:pPr>
      <w:r>
        <w:rPr>
          <w:rFonts w:hint="eastAsia"/>
        </w:rPr>
        <w:lastRenderedPageBreak/>
        <w:t>（四）保证产品生产一致性。企业实施在线升级活动前，应当确保汽车产品符合国家法律法规、技术标准及技术规范等相关要求并向工业和信息化部备案，涉及安全、节能、环保、防盗等技术参数变更的应提前向工业和信息化部申报，保证汽车产品生产一致性。未经审批，不得通过在线等软件升级方式新增或更新汽车自动驾驶功能。</w:t>
      </w:r>
    </w:p>
    <w:p w14:paraId="09E8C6FE" w14:textId="72012C42" w:rsidR="00AB6B90" w:rsidRDefault="00AB6B90" w:rsidP="005F5621">
      <w:pPr>
        <w:pStyle w:val="AD"/>
        <w:spacing w:line="276" w:lineRule="auto"/>
      </w:pPr>
    </w:p>
    <w:p w14:paraId="1E2E703B" w14:textId="77777777" w:rsidR="002B7084" w:rsidRDefault="00AB6B90" w:rsidP="005F5621">
      <w:pPr>
        <w:pStyle w:val="AD"/>
        <w:spacing w:line="276" w:lineRule="auto"/>
      </w:pPr>
      <w:r>
        <w:rPr>
          <w:rFonts w:hint="eastAsia"/>
        </w:rPr>
        <w:t>四、加强产品管理</w:t>
      </w:r>
    </w:p>
    <w:p w14:paraId="3FD2E1C5" w14:textId="0A093477" w:rsidR="00AB6B90" w:rsidRDefault="00AB6B90" w:rsidP="005F5621">
      <w:pPr>
        <w:pStyle w:val="AD"/>
        <w:spacing w:line="276" w:lineRule="auto"/>
      </w:pPr>
    </w:p>
    <w:p w14:paraId="3181F8D9" w14:textId="77777777" w:rsidR="002B7084" w:rsidRDefault="00AB6B90" w:rsidP="005F5621">
      <w:pPr>
        <w:pStyle w:val="AD"/>
        <w:spacing w:line="276" w:lineRule="auto"/>
      </w:pPr>
      <w:r>
        <w:rPr>
          <w:rFonts w:hint="eastAsia"/>
        </w:rPr>
        <w:t>（五）严格履行告知义务。企业生产具有驾驶辅助和自动驾驶功能的汽车产品的，应当明确告知车辆功能及性能限制、驾驶员职责、人机交互设备指示信息、功能激活及退出方法和条件等信息。</w:t>
      </w:r>
    </w:p>
    <w:p w14:paraId="05AE5103" w14:textId="76944758" w:rsidR="00AB6B90" w:rsidRDefault="00AB6B90" w:rsidP="005F5621">
      <w:pPr>
        <w:pStyle w:val="AD"/>
        <w:spacing w:line="276" w:lineRule="auto"/>
      </w:pPr>
    </w:p>
    <w:p w14:paraId="129F6BD0" w14:textId="77777777" w:rsidR="002B7084" w:rsidRDefault="00AB6B90" w:rsidP="005F5621">
      <w:pPr>
        <w:pStyle w:val="AD"/>
        <w:spacing w:line="276" w:lineRule="auto"/>
      </w:pPr>
      <w:r>
        <w:rPr>
          <w:rFonts w:hint="eastAsia"/>
        </w:rPr>
        <w:t>（六）加强组合驾驶辅助功能产品安全管理。企业生产具有组合驾驶辅助功能的汽车产品的，应采取脱手检测等技术措施，保障驾驶员始终在执行相应的动态驾驶任务。组合驾驶辅助功能是指驾驶自动化系统在其设计运行条件下，持续地执行车辆横向和纵向运动控制，并具备相应的目标和事件探测与响应能力。</w:t>
      </w:r>
    </w:p>
    <w:p w14:paraId="6327C2B0" w14:textId="62347CAA" w:rsidR="00AB6B90" w:rsidRDefault="00AB6B90" w:rsidP="005F5621">
      <w:pPr>
        <w:pStyle w:val="AD"/>
        <w:spacing w:line="276" w:lineRule="auto"/>
      </w:pPr>
    </w:p>
    <w:p w14:paraId="2586FD2F" w14:textId="77777777" w:rsidR="002B7084" w:rsidRDefault="00AB6B90" w:rsidP="005F5621">
      <w:pPr>
        <w:pStyle w:val="AD"/>
        <w:spacing w:line="276" w:lineRule="auto"/>
      </w:pPr>
      <w:r>
        <w:rPr>
          <w:rFonts w:hint="eastAsia"/>
        </w:rPr>
        <w:t>（七）加强自动驾驶功能产品安全管理。企业生产具有自动驾驶功能的汽车产品的，应当确保汽车产品至少满足以下要求：</w:t>
      </w:r>
    </w:p>
    <w:p w14:paraId="67472A56" w14:textId="08F7CD2D" w:rsidR="00AB6B90" w:rsidRDefault="00AB6B90" w:rsidP="005F5621">
      <w:pPr>
        <w:pStyle w:val="AD"/>
        <w:spacing w:line="276" w:lineRule="auto"/>
      </w:pPr>
    </w:p>
    <w:p w14:paraId="43F10AC1" w14:textId="00A12548" w:rsidR="002B7084" w:rsidRDefault="00AB6B90" w:rsidP="005F5621">
      <w:pPr>
        <w:pStyle w:val="AD"/>
        <w:spacing w:line="276" w:lineRule="auto"/>
      </w:pPr>
      <w:r>
        <w:rPr>
          <w:rFonts w:hint="eastAsia"/>
        </w:rPr>
        <w:t>1.</w:t>
      </w:r>
      <w:r>
        <w:rPr>
          <w:rFonts w:hint="eastAsia"/>
        </w:rPr>
        <w:t>应能自动识别自动驾驶系统失效以及是否持续满足设计运行条件，并能采取风险减缓措施以达到最小风险状态。</w:t>
      </w:r>
    </w:p>
    <w:p w14:paraId="5D572B44" w14:textId="46ABB2A4" w:rsidR="00AB6B90" w:rsidRDefault="00AB6B90" w:rsidP="005F5621">
      <w:pPr>
        <w:pStyle w:val="AD"/>
        <w:spacing w:line="276" w:lineRule="auto"/>
      </w:pPr>
    </w:p>
    <w:p w14:paraId="6FC3075C" w14:textId="77777777" w:rsidR="002B7084" w:rsidRDefault="00AB6B90" w:rsidP="005F5621">
      <w:pPr>
        <w:pStyle w:val="AD"/>
        <w:spacing w:line="276" w:lineRule="auto"/>
      </w:pPr>
      <w:r>
        <w:rPr>
          <w:rFonts w:hint="eastAsia"/>
        </w:rPr>
        <w:t>2.</w:t>
      </w:r>
      <w:r>
        <w:rPr>
          <w:rFonts w:hint="eastAsia"/>
        </w:rPr>
        <w:t>应具备人机交互功能，显示自动驾驶系统运行状态。在特定条件下需要驾驶员执行动态驾驶任务的，应具备识别驾驶员执行动态驾驶任务能力的功能。车辆应能够依法依规合理使用灯光信号、声音等方式与其他道路使用者进行交互。</w:t>
      </w:r>
    </w:p>
    <w:p w14:paraId="6DF6CD02" w14:textId="11366B67" w:rsidR="00AB6B90" w:rsidRDefault="00AB6B90" w:rsidP="005F5621">
      <w:pPr>
        <w:pStyle w:val="AD"/>
        <w:spacing w:line="276" w:lineRule="auto"/>
      </w:pPr>
    </w:p>
    <w:p w14:paraId="63464CC4" w14:textId="77777777" w:rsidR="002B7084" w:rsidRDefault="00AB6B90" w:rsidP="005F5621">
      <w:pPr>
        <w:pStyle w:val="AD"/>
        <w:spacing w:line="276" w:lineRule="auto"/>
      </w:pPr>
      <w:r>
        <w:rPr>
          <w:rFonts w:hint="eastAsia"/>
        </w:rPr>
        <w:t>3.</w:t>
      </w:r>
      <w:r>
        <w:rPr>
          <w:rFonts w:hint="eastAsia"/>
        </w:rPr>
        <w:t>应具有事件数据记录系统和自动驾驶数据记录系统，满足相关功能、性能和安全性要求，用于事故重建、责任判定及原因分析等。其中，自动驾驶数据记录系统记录的数据应包括车辆及系统基本信息、车辆状态及动态信息、自动驾驶系统运行信息、行车环境信息、驾乘人员操作及状态信息、故障信息等。</w:t>
      </w:r>
    </w:p>
    <w:p w14:paraId="057BE48B" w14:textId="27FE566D" w:rsidR="00AB6B90" w:rsidRDefault="00AB6B90" w:rsidP="005F5621">
      <w:pPr>
        <w:pStyle w:val="AD"/>
        <w:spacing w:line="276" w:lineRule="auto"/>
      </w:pPr>
    </w:p>
    <w:p w14:paraId="4D8FD17B" w14:textId="77777777" w:rsidR="002B7084" w:rsidRDefault="00AB6B90" w:rsidP="005F5621">
      <w:pPr>
        <w:pStyle w:val="AD"/>
        <w:spacing w:line="276" w:lineRule="auto"/>
      </w:pPr>
      <w:r>
        <w:rPr>
          <w:rFonts w:hint="eastAsia"/>
        </w:rPr>
        <w:t>4.</w:t>
      </w:r>
      <w:r>
        <w:rPr>
          <w:rFonts w:hint="eastAsia"/>
        </w:rPr>
        <w:t>应满足功能安全、预期功能安全、网络安全等过程保障要求，以及模拟仿真、封闭场地、实际道路、网络安全、软件升级、数据记录等测试要求，避免车辆在设计运行条件内发生可预见且可预防的安全事故。</w:t>
      </w:r>
    </w:p>
    <w:p w14:paraId="4AA2D97E" w14:textId="1AFBEBBF" w:rsidR="00AB6B90" w:rsidRDefault="00AB6B90" w:rsidP="005F5621">
      <w:pPr>
        <w:pStyle w:val="AD"/>
        <w:spacing w:line="276" w:lineRule="auto"/>
      </w:pPr>
    </w:p>
    <w:p w14:paraId="1EECEA41" w14:textId="77777777" w:rsidR="002B7084" w:rsidRDefault="00AB6B90" w:rsidP="005F5621">
      <w:pPr>
        <w:pStyle w:val="AD"/>
        <w:spacing w:line="276" w:lineRule="auto"/>
      </w:pPr>
      <w:r>
        <w:rPr>
          <w:rFonts w:hint="eastAsia"/>
        </w:rPr>
        <w:t>（八）确保可靠的时空信息服务。企业应当确保汽车产品具有安全、可靠的卫星定位及授时功能，可有效提供位置、速度、时间等信息，并应满足相关要求，鼓励支持接受北斗卫星导航系统信号。</w:t>
      </w:r>
    </w:p>
    <w:p w14:paraId="24BCF5D2" w14:textId="21644662" w:rsidR="00AB6B90" w:rsidRDefault="00AB6B90" w:rsidP="005F5621">
      <w:pPr>
        <w:pStyle w:val="AD"/>
        <w:spacing w:line="276" w:lineRule="auto"/>
      </w:pPr>
    </w:p>
    <w:p w14:paraId="127774D8" w14:textId="77777777" w:rsidR="002B7084" w:rsidRDefault="00AB6B90" w:rsidP="005F5621">
      <w:pPr>
        <w:pStyle w:val="AD"/>
        <w:spacing w:line="276" w:lineRule="auto"/>
      </w:pPr>
      <w:r>
        <w:rPr>
          <w:rFonts w:hint="eastAsia"/>
        </w:rPr>
        <w:lastRenderedPageBreak/>
        <w:t>五、保障措施</w:t>
      </w:r>
    </w:p>
    <w:p w14:paraId="1A871E21" w14:textId="01E3927D" w:rsidR="00AB6B90" w:rsidRDefault="00AB6B90" w:rsidP="005F5621">
      <w:pPr>
        <w:pStyle w:val="AD"/>
        <w:spacing w:line="276" w:lineRule="auto"/>
      </w:pPr>
    </w:p>
    <w:p w14:paraId="6764CF02" w14:textId="77777777" w:rsidR="002B7084" w:rsidRDefault="00AB6B90" w:rsidP="005F5621">
      <w:pPr>
        <w:pStyle w:val="AD"/>
        <w:spacing w:line="276" w:lineRule="auto"/>
      </w:pPr>
      <w:r>
        <w:rPr>
          <w:rFonts w:hint="eastAsia"/>
        </w:rPr>
        <w:t>（九）建立自查机制。企业应当加强自查，发现生产、销售的汽车产品存在数据安全、网络安全、在线升级安全、驾驶辅助和自动驾驶安全等严重问题的，应当依法依规立即停止相关产品的生产、销售，采取措施进行整改，并及时向工业和信息化部及所在地工业和信息化、电信主管部门报告。</w:t>
      </w:r>
    </w:p>
    <w:p w14:paraId="510D227E" w14:textId="0BCA3520" w:rsidR="00AB6B90" w:rsidRDefault="00AB6B90" w:rsidP="005F5621">
      <w:pPr>
        <w:pStyle w:val="AD"/>
        <w:spacing w:line="276" w:lineRule="auto"/>
      </w:pPr>
    </w:p>
    <w:p w14:paraId="73E4E387" w14:textId="77777777" w:rsidR="002B7084" w:rsidRDefault="00AB6B90" w:rsidP="005F5621">
      <w:pPr>
        <w:pStyle w:val="AD"/>
        <w:spacing w:line="276" w:lineRule="auto"/>
      </w:pPr>
      <w:r>
        <w:rPr>
          <w:rFonts w:hint="eastAsia"/>
        </w:rPr>
        <w:t>（十）加强监督实施。工业和信息化部指导有关机构做好智能网联汽车生产企业及产品准入技术审查等工作。各地工业和信息化、电信主管部门要与相关部门协同配合，按照《道路机动车辆生产企业及产品准入管理办法》有关要求，做好对本意见落实情况的监督检查。</w:t>
      </w:r>
    </w:p>
    <w:p w14:paraId="2FB1C4DE" w14:textId="21667D62" w:rsidR="00AB6B90" w:rsidRDefault="00AB6B90" w:rsidP="005F5621">
      <w:pPr>
        <w:pStyle w:val="AD"/>
        <w:spacing w:line="276" w:lineRule="auto"/>
      </w:pPr>
    </w:p>
    <w:p w14:paraId="3A27046E" w14:textId="77777777" w:rsidR="002B7084" w:rsidRDefault="00AB6B90" w:rsidP="005F5621">
      <w:pPr>
        <w:pStyle w:val="AD"/>
        <w:spacing w:line="276" w:lineRule="auto"/>
      </w:pPr>
      <w:r>
        <w:rPr>
          <w:rFonts w:hint="eastAsia"/>
        </w:rPr>
        <w:t>（十一）夯实基础能力。工业和信息化部会同各地相关部门、有关企业进一步完善智能网联汽车标准体系建设，加快推动汽车数据安全、网络安全、在线升级、驾驶辅助、自动驾驶等标准规范制修订。鼓励第三方服务机构和企业加强相关测试验证和检验检测能力建设，不断提升智能网联汽车相关技术和网络安全、数据安全水平。</w:t>
      </w:r>
    </w:p>
    <w:p w14:paraId="31A9AB34" w14:textId="2EF9A476" w:rsidR="00AB6B90" w:rsidRDefault="00AB6B90" w:rsidP="005F5621">
      <w:pPr>
        <w:pStyle w:val="AD"/>
        <w:spacing w:line="276" w:lineRule="auto"/>
        <w:jc w:val="right"/>
      </w:pPr>
      <w:r>
        <w:rPr>
          <w:rFonts w:hint="eastAsia"/>
        </w:rPr>
        <w:t>工业和信息化部</w:t>
      </w:r>
    </w:p>
    <w:p w14:paraId="41A8B36A" w14:textId="77777777" w:rsidR="002B7084" w:rsidRDefault="00AB6B90" w:rsidP="005F5621">
      <w:pPr>
        <w:pStyle w:val="AD"/>
        <w:spacing w:line="276" w:lineRule="auto"/>
        <w:jc w:val="right"/>
      </w:pPr>
      <w:r>
        <w:rPr>
          <w:rFonts w:hint="eastAsia"/>
        </w:rPr>
        <w:t>2021</w:t>
      </w:r>
      <w:r>
        <w:rPr>
          <w:rFonts w:hint="eastAsia"/>
        </w:rPr>
        <w:t>年</w:t>
      </w:r>
      <w:r>
        <w:rPr>
          <w:rFonts w:hint="eastAsia"/>
        </w:rPr>
        <w:t>7</w:t>
      </w:r>
      <w:r>
        <w:rPr>
          <w:rFonts w:hint="eastAsia"/>
        </w:rPr>
        <w:t>月</w:t>
      </w:r>
      <w:r>
        <w:rPr>
          <w:rFonts w:hint="eastAsia"/>
        </w:rPr>
        <w:t>30</w:t>
      </w:r>
      <w:r>
        <w:rPr>
          <w:rFonts w:hint="eastAsia"/>
        </w:rPr>
        <w:t>日</w:t>
      </w:r>
    </w:p>
    <w:p w14:paraId="2D61594E" w14:textId="77777777" w:rsidR="009A54B4" w:rsidRDefault="009A54B4" w:rsidP="005F5621">
      <w:pPr>
        <w:pStyle w:val="AD"/>
        <w:spacing w:line="276" w:lineRule="auto"/>
      </w:pPr>
    </w:p>
    <w:p w14:paraId="7CC3485B" w14:textId="77777777" w:rsidR="009A54B4" w:rsidRDefault="009A54B4" w:rsidP="005F5621">
      <w:pPr>
        <w:pStyle w:val="AD"/>
        <w:spacing w:line="276" w:lineRule="auto"/>
      </w:pPr>
    </w:p>
    <w:p w14:paraId="63C9C996" w14:textId="0AABD2D1" w:rsidR="00AB6B90" w:rsidRDefault="00AB6B90" w:rsidP="005F5621">
      <w:pPr>
        <w:pStyle w:val="AD"/>
        <w:spacing w:line="276" w:lineRule="auto"/>
      </w:pPr>
      <w:r>
        <w:rPr>
          <w:rFonts w:hint="eastAsia"/>
        </w:rPr>
        <w:t>信息来源：</w:t>
      </w:r>
    </w:p>
    <w:p w14:paraId="5C5EFDE9" w14:textId="77777777" w:rsidR="002B7084" w:rsidRDefault="00691E61" w:rsidP="005F5621">
      <w:pPr>
        <w:pStyle w:val="AD"/>
        <w:spacing w:line="276" w:lineRule="auto"/>
      </w:pPr>
      <w:hyperlink r:id="rId6" w:history="1">
        <w:r w:rsidR="005F1EC1" w:rsidRPr="00694CCC">
          <w:rPr>
            <w:rStyle w:val="a9"/>
          </w:rPr>
          <w:t>https://www.miit.gov.cn/zwgk/zcwj/wjfb/yj/art/2021/art_bf9a399907d94b8c9ac9f79f2045fe14.html</w:t>
        </w:r>
      </w:hyperlink>
    </w:p>
    <w:p w14:paraId="564D23FB" w14:textId="7FF7B16F" w:rsidR="00AB6B90" w:rsidRPr="00AB6B90" w:rsidRDefault="00AB6B90" w:rsidP="005F5621">
      <w:pPr>
        <w:pStyle w:val="AD"/>
        <w:spacing w:line="276" w:lineRule="auto"/>
      </w:pPr>
    </w:p>
    <w:sectPr w:rsidR="00AB6B90" w:rsidRPr="00AB6B9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6F0D" w14:textId="77777777" w:rsidR="00691E61" w:rsidRDefault="00691E61" w:rsidP="00C20A6A">
      <w:pPr>
        <w:spacing w:line="240" w:lineRule="auto"/>
      </w:pPr>
      <w:r>
        <w:separator/>
      </w:r>
    </w:p>
  </w:endnote>
  <w:endnote w:type="continuationSeparator" w:id="0">
    <w:p w14:paraId="78E731C6" w14:textId="77777777" w:rsidR="00691E61" w:rsidRDefault="00691E6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4ABD" w14:textId="77777777" w:rsidR="00691E61" w:rsidRDefault="00691E61" w:rsidP="00C20A6A">
      <w:pPr>
        <w:spacing w:line="240" w:lineRule="auto"/>
      </w:pPr>
      <w:r>
        <w:separator/>
      </w:r>
    </w:p>
  </w:footnote>
  <w:footnote w:type="continuationSeparator" w:id="0">
    <w:p w14:paraId="6BCEF80E" w14:textId="77777777" w:rsidR="00691E61" w:rsidRDefault="00691E6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7A20"/>
    <w:rsid w:val="000F4C6A"/>
    <w:rsid w:val="00137A20"/>
    <w:rsid w:val="00176A25"/>
    <w:rsid w:val="001C4C6F"/>
    <w:rsid w:val="002B7084"/>
    <w:rsid w:val="003D27E2"/>
    <w:rsid w:val="005F1EC1"/>
    <w:rsid w:val="005F5621"/>
    <w:rsid w:val="005F7C76"/>
    <w:rsid w:val="00691A07"/>
    <w:rsid w:val="00691E61"/>
    <w:rsid w:val="007D7BDB"/>
    <w:rsid w:val="009A54B4"/>
    <w:rsid w:val="00A548E7"/>
    <w:rsid w:val="00AB6B90"/>
    <w:rsid w:val="00B15193"/>
    <w:rsid w:val="00B731F1"/>
    <w:rsid w:val="00C20A6A"/>
    <w:rsid w:val="00C22624"/>
    <w:rsid w:val="00D02718"/>
    <w:rsid w:val="00F0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C7EE6"/>
  <w15:chartTrackingRefBased/>
  <w15:docId w15:val="{D30BD1F8-1939-4877-BE9A-14983FD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B6B90"/>
    <w:pPr>
      <w:ind w:leftChars="2500" w:left="100"/>
    </w:pPr>
  </w:style>
  <w:style w:type="character" w:customStyle="1" w:styleId="a8">
    <w:name w:val="日期 字符"/>
    <w:basedOn w:val="a0"/>
    <w:link w:val="a7"/>
    <w:uiPriority w:val="99"/>
    <w:semiHidden/>
    <w:rsid w:val="00AB6B90"/>
    <w:rPr>
      <w:rFonts w:ascii="Arial" w:eastAsia="宋体" w:hAnsi="Arial"/>
      <w:sz w:val="22"/>
    </w:rPr>
  </w:style>
  <w:style w:type="character" w:styleId="a9">
    <w:name w:val="Hyperlink"/>
    <w:basedOn w:val="a0"/>
    <w:uiPriority w:val="99"/>
    <w:unhideWhenUsed/>
    <w:rsid w:val="00AB6B90"/>
    <w:rPr>
      <w:color w:val="0000FF" w:themeColor="hyperlink"/>
      <w:u w:val="single"/>
    </w:rPr>
  </w:style>
  <w:style w:type="character" w:styleId="aa">
    <w:name w:val="Unresolved Mention"/>
    <w:basedOn w:val="a0"/>
    <w:uiPriority w:val="99"/>
    <w:semiHidden/>
    <w:unhideWhenUsed/>
    <w:rsid w:val="00AB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yj/art/2021/art_bf9a399907d94b8c9ac9f79f2045fe1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2021-08-12T08:39:00Z</dcterms:created>
  <dcterms:modified xsi:type="dcterms:W3CDTF">2021-08-12T10:01:00Z</dcterms:modified>
</cp:coreProperties>
</file>