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164B" w14:textId="77777777" w:rsidR="00D639D2" w:rsidRPr="00C92F0C" w:rsidRDefault="00D639D2" w:rsidP="00134AC2">
      <w:pPr>
        <w:pStyle w:val="AD"/>
        <w:spacing w:line="276" w:lineRule="auto"/>
        <w:jc w:val="center"/>
        <w:rPr>
          <w:b/>
          <w:bCs/>
          <w:color w:val="E36C0A" w:themeColor="accent6" w:themeShade="BF"/>
          <w:sz w:val="32"/>
          <w:szCs w:val="32"/>
        </w:rPr>
      </w:pPr>
      <w:r w:rsidRPr="00C92F0C">
        <w:rPr>
          <w:rFonts w:hint="eastAsia"/>
          <w:b/>
          <w:bCs/>
          <w:color w:val="E36C0A" w:themeColor="accent6" w:themeShade="BF"/>
          <w:sz w:val="32"/>
          <w:szCs w:val="32"/>
        </w:rPr>
        <w:t>关于清理规范信托公司非金融子公司业务的通知</w:t>
      </w:r>
    </w:p>
    <w:p w14:paraId="01DD104B" w14:textId="77777777" w:rsidR="00D639D2" w:rsidRDefault="00D639D2" w:rsidP="00134AC2">
      <w:pPr>
        <w:pStyle w:val="AD"/>
        <w:spacing w:line="276" w:lineRule="auto"/>
        <w:jc w:val="center"/>
      </w:pPr>
      <w:r>
        <w:rPr>
          <w:rFonts w:hint="eastAsia"/>
        </w:rPr>
        <w:t>银保监办发〔</w:t>
      </w:r>
      <w:r>
        <w:rPr>
          <w:rFonts w:hint="eastAsia"/>
        </w:rPr>
        <w:t>2021</w:t>
      </w:r>
      <w:r>
        <w:rPr>
          <w:rFonts w:hint="eastAsia"/>
        </w:rPr>
        <w:t>〕</w:t>
      </w:r>
      <w:r>
        <w:rPr>
          <w:rFonts w:hint="eastAsia"/>
        </w:rPr>
        <w:t>85</w:t>
      </w:r>
      <w:r>
        <w:rPr>
          <w:rFonts w:hint="eastAsia"/>
        </w:rPr>
        <w:t>号</w:t>
      </w:r>
    </w:p>
    <w:p w14:paraId="1CCAE026" w14:textId="77777777" w:rsidR="00D639D2" w:rsidRDefault="00D639D2" w:rsidP="00134AC2">
      <w:pPr>
        <w:pStyle w:val="AD"/>
        <w:spacing w:line="276" w:lineRule="auto"/>
      </w:pPr>
    </w:p>
    <w:p w14:paraId="2E05DF0F" w14:textId="77777777" w:rsidR="00D639D2" w:rsidRDefault="00D639D2" w:rsidP="00134AC2">
      <w:pPr>
        <w:pStyle w:val="AD"/>
        <w:spacing w:line="276" w:lineRule="auto"/>
      </w:pPr>
      <w:r>
        <w:rPr>
          <w:rFonts w:hint="eastAsia"/>
        </w:rPr>
        <w:t>近年来，部分信托公司通过非金融子公司进行监管套利、隐匿风险；开展违规关联交易、进行不当利益输送，给信托业发展造成潜在风险。为治理市场乱象，助力打好防范化解金融风险攻坚战，促进信托业改革和转型发展，现就清理规范信托公司非金融子公司业务的有关事项通知如下：</w:t>
      </w:r>
    </w:p>
    <w:p w14:paraId="324B0057" w14:textId="77777777" w:rsidR="00D639D2" w:rsidRDefault="00D639D2" w:rsidP="00134AC2">
      <w:pPr>
        <w:pStyle w:val="AD"/>
        <w:spacing w:line="276" w:lineRule="auto"/>
      </w:pPr>
    </w:p>
    <w:p w14:paraId="0258E4CC" w14:textId="77777777" w:rsidR="00D639D2" w:rsidRDefault="00D639D2" w:rsidP="00134AC2">
      <w:pPr>
        <w:pStyle w:val="AD"/>
        <w:spacing w:line="276" w:lineRule="auto"/>
      </w:pPr>
      <w:r>
        <w:rPr>
          <w:rFonts w:hint="eastAsia"/>
        </w:rPr>
        <w:t>一、本通知所指信托公司境内一级非金融子公司，是指信托公司在境内以固有资产直接投资设立或以投资</w:t>
      </w:r>
      <w:proofErr w:type="gramStart"/>
      <w:r>
        <w:rPr>
          <w:rFonts w:hint="eastAsia"/>
        </w:rPr>
        <w:t>资</w:t>
      </w:r>
      <w:proofErr w:type="gramEnd"/>
      <w:r>
        <w:rPr>
          <w:rFonts w:hint="eastAsia"/>
        </w:rPr>
        <w:t>管产品等方式间接投资设立的，具有控制</w:t>
      </w:r>
      <w:proofErr w:type="gramStart"/>
      <w:r>
        <w:rPr>
          <w:rFonts w:hint="eastAsia"/>
        </w:rPr>
        <w:t>权且未</w:t>
      </w:r>
      <w:proofErr w:type="gramEnd"/>
      <w:r>
        <w:rPr>
          <w:rFonts w:hint="eastAsia"/>
        </w:rPr>
        <w:t>持有金融业务许可证的公司。</w:t>
      </w:r>
    </w:p>
    <w:p w14:paraId="274E1BC3" w14:textId="77777777" w:rsidR="00D639D2" w:rsidRDefault="00D639D2" w:rsidP="00134AC2">
      <w:pPr>
        <w:pStyle w:val="AD"/>
        <w:spacing w:line="276" w:lineRule="auto"/>
      </w:pPr>
    </w:p>
    <w:p w14:paraId="7A8BBD6A" w14:textId="77777777" w:rsidR="00D639D2" w:rsidRDefault="00D639D2" w:rsidP="00134AC2">
      <w:pPr>
        <w:pStyle w:val="AD"/>
        <w:spacing w:line="276" w:lineRule="auto"/>
      </w:pPr>
      <w:r>
        <w:rPr>
          <w:rFonts w:hint="eastAsia"/>
        </w:rPr>
        <w:t>二、自本通知印发之日起，信托公司不得新增境内一级非金融子公司，已设立的境内一级非金融子公司不得新增对境内外企业的投资。</w:t>
      </w:r>
    </w:p>
    <w:p w14:paraId="5DEE777A" w14:textId="77777777" w:rsidR="00D639D2" w:rsidRDefault="00D639D2" w:rsidP="00134AC2">
      <w:pPr>
        <w:pStyle w:val="AD"/>
        <w:spacing w:line="276" w:lineRule="auto"/>
      </w:pPr>
    </w:p>
    <w:p w14:paraId="206A79C9" w14:textId="77777777" w:rsidR="00D639D2" w:rsidRDefault="00D639D2" w:rsidP="00134AC2">
      <w:pPr>
        <w:pStyle w:val="AD"/>
        <w:spacing w:line="276" w:lineRule="auto"/>
      </w:pPr>
      <w:r>
        <w:rPr>
          <w:rFonts w:hint="eastAsia"/>
        </w:rPr>
        <w:t>三、信托公司可选择保留一家目前经营范围涵盖投资管理或资产管理类业务的境内一级非金融子公司。该公司仅可作为私募基金管理人受托管理私</w:t>
      </w:r>
      <w:proofErr w:type="gramStart"/>
      <w:r>
        <w:rPr>
          <w:rFonts w:hint="eastAsia"/>
        </w:rPr>
        <w:t>募股权投资</w:t>
      </w:r>
      <w:proofErr w:type="gramEnd"/>
      <w:r>
        <w:rPr>
          <w:rFonts w:hint="eastAsia"/>
        </w:rPr>
        <w:t>基金，且不得控制、共同控制被投资方或对被投资方施加重大影响，不得参与被投资方的日常经营，投资年限不得超过</w:t>
      </w:r>
      <w:r>
        <w:rPr>
          <w:rFonts w:hint="eastAsia"/>
        </w:rPr>
        <w:t>5</w:t>
      </w:r>
      <w:r>
        <w:rPr>
          <w:rFonts w:hint="eastAsia"/>
        </w:rPr>
        <w:t>年。</w:t>
      </w:r>
    </w:p>
    <w:p w14:paraId="2FCECE2A" w14:textId="77777777" w:rsidR="00D639D2" w:rsidRDefault="00D639D2" w:rsidP="00134AC2">
      <w:pPr>
        <w:pStyle w:val="AD"/>
        <w:spacing w:line="276" w:lineRule="auto"/>
      </w:pPr>
    </w:p>
    <w:p w14:paraId="2BC7F94D" w14:textId="77777777" w:rsidR="00D639D2" w:rsidRDefault="00D639D2" w:rsidP="00134AC2">
      <w:pPr>
        <w:pStyle w:val="AD"/>
        <w:spacing w:line="276" w:lineRule="auto"/>
      </w:pPr>
      <w:r>
        <w:rPr>
          <w:rFonts w:hint="eastAsia"/>
        </w:rPr>
        <w:t>前款中“控制、共同控制被投资方或对被投资方施加重大影响”，根据《企业会计准则》有关规定进行判断。</w:t>
      </w:r>
    </w:p>
    <w:p w14:paraId="31B3C2DC" w14:textId="77777777" w:rsidR="00D639D2" w:rsidRDefault="00D639D2" w:rsidP="00134AC2">
      <w:pPr>
        <w:pStyle w:val="AD"/>
        <w:spacing w:line="276" w:lineRule="auto"/>
      </w:pPr>
    </w:p>
    <w:p w14:paraId="58473B20" w14:textId="77777777" w:rsidR="00D639D2" w:rsidRDefault="00D639D2" w:rsidP="00134AC2">
      <w:pPr>
        <w:pStyle w:val="AD"/>
        <w:spacing w:line="276" w:lineRule="auto"/>
      </w:pPr>
      <w:r>
        <w:rPr>
          <w:rFonts w:hint="eastAsia"/>
        </w:rPr>
        <w:t>基金业务不符合本条要求的，到期后不得直接或变相新增和续作，其余业务在合同期满或项目结束后不得继续开展。</w:t>
      </w:r>
    </w:p>
    <w:p w14:paraId="3FB42639" w14:textId="77777777" w:rsidR="00D639D2" w:rsidRDefault="00D639D2" w:rsidP="00134AC2">
      <w:pPr>
        <w:pStyle w:val="AD"/>
        <w:spacing w:line="276" w:lineRule="auto"/>
      </w:pPr>
    </w:p>
    <w:p w14:paraId="7D2B2C40" w14:textId="77777777" w:rsidR="00D639D2" w:rsidRDefault="00D639D2" w:rsidP="00134AC2">
      <w:pPr>
        <w:pStyle w:val="AD"/>
        <w:spacing w:line="276" w:lineRule="auto"/>
      </w:pPr>
      <w:r>
        <w:rPr>
          <w:rFonts w:hint="eastAsia"/>
        </w:rPr>
        <w:t>四、信托公司应当有计划地以转让股权等方式清理对以下企业的投资，清理期限不得超过</w:t>
      </w:r>
      <w:r>
        <w:rPr>
          <w:rFonts w:hint="eastAsia"/>
        </w:rPr>
        <w:t>3</w:t>
      </w:r>
      <w:r>
        <w:rPr>
          <w:rFonts w:hint="eastAsia"/>
        </w:rPr>
        <w:t>年：一是信托公司按照本通知第三条规定选择保留的境内一级非金融子公司在境内外投资的企业；二是信托公司其余境内一级非金融子公司及其在境内外投资的企业。上述企业有存续基金业务的，应当于相关项目清算后</w:t>
      </w:r>
      <w:r>
        <w:rPr>
          <w:rFonts w:hint="eastAsia"/>
        </w:rPr>
        <w:t>1</w:t>
      </w:r>
      <w:r>
        <w:rPr>
          <w:rFonts w:hint="eastAsia"/>
        </w:rPr>
        <w:t>年内完成清理。清理工作完成前，上述企业原则上不得新增业务。</w:t>
      </w:r>
    </w:p>
    <w:p w14:paraId="7C4D8164" w14:textId="77777777" w:rsidR="00D639D2" w:rsidRDefault="00D639D2" w:rsidP="00134AC2">
      <w:pPr>
        <w:pStyle w:val="AD"/>
        <w:spacing w:line="276" w:lineRule="auto"/>
      </w:pPr>
    </w:p>
    <w:p w14:paraId="4469DA21" w14:textId="77777777" w:rsidR="00D639D2" w:rsidRDefault="00D639D2" w:rsidP="00134AC2">
      <w:pPr>
        <w:pStyle w:val="AD"/>
        <w:spacing w:line="276" w:lineRule="auto"/>
      </w:pPr>
      <w:r>
        <w:rPr>
          <w:rFonts w:hint="eastAsia"/>
        </w:rPr>
        <w:t>清理确有困难的，信托公司应当在清理期限届满前</w:t>
      </w:r>
      <w:r>
        <w:rPr>
          <w:rFonts w:hint="eastAsia"/>
        </w:rPr>
        <w:t>2</w:t>
      </w:r>
      <w:r>
        <w:rPr>
          <w:rFonts w:hint="eastAsia"/>
        </w:rPr>
        <w:t>个月向属地银保监局提交延长清理期限报告。清理延期不得超过一次，延长期限不得超过</w:t>
      </w:r>
      <w:r>
        <w:rPr>
          <w:rFonts w:hint="eastAsia"/>
        </w:rPr>
        <w:t>1</w:t>
      </w:r>
      <w:r>
        <w:rPr>
          <w:rFonts w:hint="eastAsia"/>
        </w:rPr>
        <w:t>年。</w:t>
      </w:r>
    </w:p>
    <w:p w14:paraId="2BE2071F" w14:textId="77777777" w:rsidR="00D639D2" w:rsidRDefault="00D639D2" w:rsidP="00134AC2">
      <w:pPr>
        <w:pStyle w:val="AD"/>
        <w:spacing w:line="276" w:lineRule="auto"/>
      </w:pPr>
    </w:p>
    <w:p w14:paraId="1937EFA7" w14:textId="77777777" w:rsidR="00D639D2" w:rsidRDefault="00D639D2" w:rsidP="00134AC2">
      <w:pPr>
        <w:pStyle w:val="AD"/>
        <w:spacing w:line="276" w:lineRule="auto"/>
      </w:pPr>
      <w:r>
        <w:rPr>
          <w:rFonts w:hint="eastAsia"/>
        </w:rPr>
        <w:t>五、信托公司应当全面梳理境内一级非金融子公司及其在境内外投资企业的基本情况，合理拟定清理规范工作方案，列明时间节点安排，明确存续子公司并表管理措施等，并于</w:t>
      </w:r>
      <w:r>
        <w:rPr>
          <w:rFonts w:hint="eastAsia"/>
        </w:rPr>
        <w:t>4</w:t>
      </w:r>
      <w:r>
        <w:rPr>
          <w:rFonts w:hint="eastAsia"/>
        </w:rPr>
        <w:t>个月内将方案报送至属地银保监局，经审查后实施。各信托公司应当加强</w:t>
      </w:r>
      <w:proofErr w:type="gramStart"/>
      <w:r>
        <w:rPr>
          <w:rFonts w:hint="eastAsia"/>
        </w:rPr>
        <w:t>存续非</w:t>
      </w:r>
      <w:proofErr w:type="gramEnd"/>
      <w:r>
        <w:rPr>
          <w:rFonts w:hint="eastAsia"/>
        </w:rPr>
        <w:t>金融子公司并表管理，按季度向属地银保监局报送方案实施进展情况，并在依法合</w:t>
      </w:r>
      <w:proofErr w:type="gramStart"/>
      <w:r>
        <w:rPr>
          <w:rFonts w:hint="eastAsia"/>
        </w:rPr>
        <w:t>规</w:t>
      </w:r>
      <w:proofErr w:type="gramEnd"/>
      <w:r>
        <w:rPr>
          <w:rFonts w:hint="eastAsia"/>
        </w:rPr>
        <w:t>完成清理规范工作后，及时上报经董事长签字确认的工作报告。</w:t>
      </w:r>
    </w:p>
    <w:p w14:paraId="11F1A6C6" w14:textId="77777777" w:rsidR="00D639D2" w:rsidRDefault="00D639D2" w:rsidP="00134AC2">
      <w:pPr>
        <w:pStyle w:val="AD"/>
        <w:spacing w:line="276" w:lineRule="auto"/>
      </w:pPr>
    </w:p>
    <w:p w14:paraId="7E97A9E1" w14:textId="77777777" w:rsidR="00D639D2" w:rsidRDefault="00D639D2" w:rsidP="00134AC2">
      <w:pPr>
        <w:pStyle w:val="AD"/>
        <w:spacing w:line="276" w:lineRule="auto"/>
      </w:pPr>
      <w:r>
        <w:rPr>
          <w:rFonts w:hint="eastAsia"/>
        </w:rPr>
        <w:t>六、</w:t>
      </w:r>
      <w:proofErr w:type="gramStart"/>
      <w:r>
        <w:rPr>
          <w:rFonts w:hint="eastAsia"/>
        </w:rPr>
        <w:t>各银保</w:t>
      </w:r>
      <w:proofErr w:type="gramEnd"/>
      <w:r>
        <w:rPr>
          <w:rFonts w:hint="eastAsia"/>
        </w:rPr>
        <w:t>监局应当切实承担属地监管责任，加强全程督导跟踪，认真审查方案内容，严防信</w:t>
      </w:r>
      <w:r>
        <w:rPr>
          <w:rFonts w:hint="eastAsia"/>
        </w:rPr>
        <w:lastRenderedPageBreak/>
        <w:t>息漏报瞒报；通过现场检查、督导等方式，适时查验阶段性工作进展与质量；加强辖内信托公司并表监管，发现非金融子公司与母公司之间违法违规交易行为的，依法依规对信托公司采取监管措施或进行行政处罚；清理规范工作完成后，组织专项验收，并向银保监会报送正式报告。</w:t>
      </w:r>
    </w:p>
    <w:p w14:paraId="1B5D2689" w14:textId="77777777" w:rsidR="00D639D2" w:rsidRDefault="00D639D2" w:rsidP="00134AC2">
      <w:pPr>
        <w:pStyle w:val="AD"/>
        <w:spacing w:line="276" w:lineRule="auto"/>
      </w:pPr>
    </w:p>
    <w:p w14:paraId="5F9C0ABE" w14:textId="77777777" w:rsidR="00D639D2" w:rsidRDefault="00D639D2" w:rsidP="00134AC2">
      <w:pPr>
        <w:pStyle w:val="AD"/>
        <w:spacing w:line="276" w:lineRule="auto"/>
      </w:pPr>
      <w:r>
        <w:rPr>
          <w:rFonts w:hint="eastAsia"/>
        </w:rPr>
        <w:t>七、本通知中“企业”的组织形式适用《中华人民共和国公司法》《中华人民共和国合伙企业法》等法律的规定。</w:t>
      </w:r>
    </w:p>
    <w:p w14:paraId="7055E5E3" w14:textId="191B715A" w:rsidR="00D639D2" w:rsidRDefault="00D639D2" w:rsidP="00134AC2">
      <w:pPr>
        <w:pStyle w:val="AD"/>
        <w:spacing w:line="276" w:lineRule="auto"/>
      </w:pPr>
    </w:p>
    <w:p w14:paraId="2A6115E6" w14:textId="4CD84C28" w:rsidR="00D639D2" w:rsidRDefault="00D639D2" w:rsidP="00134AC2">
      <w:pPr>
        <w:pStyle w:val="AD"/>
        <w:spacing w:line="276" w:lineRule="auto"/>
        <w:jc w:val="right"/>
      </w:pPr>
      <w:r>
        <w:rPr>
          <w:rFonts w:hint="eastAsia"/>
        </w:rPr>
        <w:t>中国银保监会办公厅</w:t>
      </w:r>
    </w:p>
    <w:p w14:paraId="5A31E2CE" w14:textId="20EE78CB" w:rsidR="00B15193" w:rsidRDefault="00D639D2" w:rsidP="00134AC2">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21</w:t>
      </w:r>
      <w:r>
        <w:rPr>
          <w:rFonts w:hint="eastAsia"/>
        </w:rPr>
        <w:t>日</w:t>
      </w:r>
    </w:p>
    <w:p w14:paraId="7F403F59" w14:textId="779CCA8D" w:rsidR="00D639D2" w:rsidRDefault="00D639D2" w:rsidP="00134AC2">
      <w:pPr>
        <w:pStyle w:val="AD"/>
        <w:spacing w:line="276" w:lineRule="auto"/>
      </w:pPr>
    </w:p>
    <w:p w14:paraId="55137603" w14:textId="77777777" w:rsidR="00F97F1F" w:rsidRPr="00F97F1F" w:rsidRDefault="00F97F1F" w:rsidP="00134AC2">
      <w:pPr>
        <w:pStyle w:val="AD"/>
        <w:spacing w:line="276" w:lineRule="auto"/>
      </w:pPr>
    </w:p>
    <w:p w14:paraId="754F3FAB" w14:textId="77777777" w:rsidR="00D639D2" w:rsidRDefault="00D639D2" w:rsidP="00134AC2">
      <w:pPr>
        <w:pStyle w:val="AD"/>
        <w:spacing w:line="276" w:lineRule="auto"/>
      </w:pPr>
      <w:r>
        <w:rPr>
          <w:rFonts w:hint="eastAsia"/>
        </w:rPr>
        <w:t>信息来源：</w:t>
      </w:r>
    </w:p>
    <w:p w14:paraId="351A9223" w14:textId="1D532AC1" w:rsidR="00D639D2" w:rsidRDefault="008569A1" w:rsidP="00134AC2">
      <w:pPr>
        <w:pStyle w:val="AD"/>
        <w:spacing w:line="276" w:lineRule="auto"/>
      </w:pPr>
      <w:hyperlink r:id="rId6" w:history="1">
        <w:r w:rsidR="00D639D2" w:rsidRPr="00163751">
          <w:rPr>
            <w:rStyle w:val="a9"/>
          </w:rPr>
          <w:t>https://www.cbirc.gov.cn/cn/view/pages/ItemDetail.html?docId=999287&amp;itemId=928</w:t>
        </w:r>
      </w:hyperlink>
    </w:p>
    <w:p w14:paraId="6DD20BAC" w14:textId="77777777" w:rsidR="00D639D2" w:rsidRPr="00D639D2" w:rsidRDefault="00D639D2" w:rsidP="00134AC2">
      <w:pPr>
        <w:pStyle w:val="AD"/>
        <w:spacing w:line="276" w:lineRule="auto"/>
      </w:pPr>
    </w:p>
    <w:sectPr w:rsidR="00D639D2" w:rsidRPr="00D639D2"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7D50" w14:textId="77777777" w:rsidR="008569A1" w:rsidRDefault="008569A1" w:rsidP="00C20A6A">
      <w:pPr>
        <w:spacing w:line="240" w:lineRule="auto"/>
      </w:pPr>
      <w:r>
        <w:separator/>
      </w:r>
    </w:p>
  </w:endnote>
  <w:endnote w:type="continuationSeparator" w:id="0">
    <w:p w14:paraId="4B8220DF" w14:textId="77777777" w:rsidR="008569A1" w:rsidRDefault="008569A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AF1E" w14:textId="77777777" w:rsidR="008569A1" w:rsidRDefault="008569A1" w:rsidP="00C20A6A">
      <w:pPr>
        <w:spacing w:line="240" w:lineRule="auto"/>
      </w:pPr>
      <w:r>
        <w:separator/>
      </w:r>
    </w:p>
  </w:footnote>
  <w:footnote w:type="continuationSeparator" w:id="0">
    <w:p w14:paraId="386D3FCD" w14:textId="77777777" w:rsidR="008569A1" w:rsidRDefault="008569A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92B"/>
    <w:rsid w:val="000F4C6A"/>
    <w:rsid w:val="00134AC2"/>
    <w:rsid w:val="00176A25"/>
    <w:rsid w:val="001C4C6F"/>
    <w:rsid w:val="003D27E2"/>
    <w:rsid w:val="005F7C76"/>
    <w:rsid w:val="007D7BDB"/>
    <w:rsid w:val="008569A1"/>
    <w:rsid w:val="00865CE1"/>
    <w:rsid w:val="00A548E7"/>
    <w:rsid w:val="00B15193"/>
    <w:rsid w:val="00B731F1"/>
    <w:rsid w:val="00C20A6A"/>
    <w:rsid w:val="00C22624"/>
    <w:rsid w:val="00C92F0C"/>
    <w:rsid w:val="00D02718"/>
    <w:rsid w:val="00D5092B"/>
    <w:rsid w:val="00D639D2"/>
    <w:rsid w:val="00F9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73DB"/>
  <w15:chartTrackingRefBased/>
  <w15:docId w15:val="{ABF461BC-CFAE-4654-A570-A446BE54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D639D2"/>
    <w:pPr>
      <w:ind w:leftChars="2500" w:left="100"/>
    </w:pPr>
  </w:style>
  <w:style w:type="character" w:customStyle="1" w:styleId="a8">
    <w:name w:val="日期 字符"/>
    <w:basedOn w:val="a0"/>
    <w:link w:val="a7"/>
    <w:uiPriority w:val="99"/>
    <w:semiHidden/>
    <w:rsid w:val="00D639D2"/>
    <w:rPr>
      <w:rFonts w:ascii="Arial" w:eastAsia="宋体" w:hAnsi="Arial"/>
      <w:sz w:val="22"/>
    </w:rPr>
  </w:style>
  <w:style w:type="character" w:styleId="a9">
    <w:name w:val="Hyperlink"/>
    <w:basedOn w:val="a0"/>
    <w:uiPriority w:val="99"/>
    <w:unhideWhenUsed/>
    <w:rsid w:val="00D639D2"/>
    <w:rPr>
      <w:color w:val="0000FF" w:themeColor="hyperlink"/>
      <w:u w:val="single"/>
    </w:rPr>
  </w:style>
  <w:style w:type="character" w:styleId="aa">
    <w:name w:val="Unresolved Mention"/>
    <w:basedOn w:val="a0"/>
    <w:uiPriority w:val="99"/>
    <w:semiHidden/>
    <w:unhideWhenUsed/>
    <w:rsid w:val="00D6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irc.gov.cn/cn/view/pages/ItemDetail.html?docId=999287&amp;itemId=9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2021-08-03T07:10:00Z</dcterms:created>
  <dcterms:modified xsi:type="dcterms:W3CDTF">2021-08-06T03:05:00Z</dcterms:modified>
</cp:coreProperties>
</file>