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66ED" w14:textId="53B4576A" w:rsidR="002F0C34" w:rsidRPr="00017893" w:rsidRDefault="002F0C34" w:rsidP="008A1CB1">
      <w:pPr>
        <w:pStyle w:val="AD"/>
        <w:spacing w:line="276" w:lineRule="auto"/>
        <w:jc w:val="center"/>
        <w:rPr>
          <w:b/>
          <w:bCs/>
          <w:color w:val="E36C0A" w:themeColor="accent6" w:themeShade="BF"/>
          <w:sz w:val="32"/>
          <w:szCs w:val="32"/>
        </w:rPr>
      </w:pPr>
      <w:r w:rsidRPr="00017893">
        <w:rPr>
          <w:rFonts w:hint="eastAsia"/>
          <w:b/>
          <w:bCs/>
          <w:color w:val="E36C0A" w:themeColor="accent6" w:themeShade="BF"/>
          <w:sz w:val="32"/>
          <w:szCs w:val="32"/>
        </w:rPr>
        <w:t>关于开展</w:t>
      </w:r>
      <w:r w:rsidR="00C02827">
        <w:rPr>
          <w:rFonts w:hint="eastAsia"/>
          <w:b/>
          <w:bCs/>
          <w:color w:val="E36C0A" w:themeColor="accent6" w:themeShade="BF"/>
          <w:sz w:val="32"/>
          <w:szCs w:val="32"/>
        </w:rPr>
        <w:t>打</w:t>
      </w:r>
      <w:r w:rsidRPr="00017893">
        <w:rPr>
          <w:rFonts w:hint="eastAsia"/>
          <w:b/>
          <w:bCs/>
          <w:color w:val="E36C0A" w:themeColor="accent6" w:themeShade="BF"/>
          <w:sz w:val="32"/>
          <w:szCs w:val="32"/>
        </w:rPr>
        <w:t>击网售假冒检验检测报告违法行为专项整治行动的通知</w:t>
      </w:r>
    </w:p>
    <w:p w14:paraId="50726FDD" w14:textId="77777777" w:rsidR="002F0C34" w:rsidRDefault="002F0C34" w:rsidP="008A1CB1">
      <w:pPr>
        <w:pStyle w:val="AD"/>
        <w:spacing w:line="276" w:lineRule="auto"/>
        <w:jc w:val="center"/>
      </w:pPr>
      <w:proofErr w:type="gramStart"/>
      <w:r>
        <w:rPr>
          <w:rFonts w:hint="eastAsia"/>
        </w:rPr>
        <w:t>市监检测</w:t>
      </w:r>
      <w:proofErr w:type="gramEnd"/>
      <w:r>
        <w:rPr>
          <w:rFonts w:hint="eastAsia"/>
        </w:rPr>
        <w:t>发〔</w:t>
      </w:r>
      <w:r>
        <w:rPr>
          <w:rFonts w:hint="eastAsia"/>
        </w:rPr>
        <w:t>2021</w:t>
      </w:r>
      <w:r>
        <w:rPr>
          <w:rFonts w:hint="eastAsia"/>
        </w:rPr>
        <w:t>〕</w:t>
      </w:r>
      <w:r>
        <w:rPr>
          <w:rFonts w:hint="eastAsia"/>
        </w:rPr>
        <w:t>54</w:t>
      </w:r>
      <w:r>
        <w:rPr>
          <w:rFonts w:hint="eastAsia"/>
        </w:rPr>
        <w:t>号</w:t>
      </w:r>
    </w:p>
    <w:p w14:paraId="5ED5F5CF" w14:textId="77777777" w:rsidR="002F0C34" w:rsidRDefault="002F0C34" w:rsidP="008A1CB1">
      <w:pPr>
        <w:pStyle w:val="AD"/>
        <w:spacing w:line="276" w:lineRule="auto"/>
      </w:pPr>
    </w:p>
    <w:p w14:paraId="5143EA4D" w14:textId="77777777" w:rsidR="002F0C34" w:rsidRDefault="002F0C34" w:rsidP="008A1CB1">
      <w:pPr>
        <w:pStyle w:val="AD"/>
        <w:spacing w:line="276" w:lineRule="auto"/>
      </w:pPr>
      <w:r>
        <w:rPr>
          <w:rFonts w:hint="eastAsia"/>
        </w:rPr>
        <w:t>各省、自治区、直辖市和新疆生产建设兵团市场监管局（厅、委）：</w:t>
      </w:r>
    </w:p>
    <w:p w14:paraId="35807F97" w14:textId="77777777" w:rsidR="002F0C34" w:rsidRDefault="002F0C34" w:rsidP="008A1CB1">
      <w:pPr>
        <w:pStyle w:val="AD"/>
        <w:spacing w:line="276" w:lineRule="auto"/>
      </w:pPr>
    </w:p>
    <w:p w14:paraId="1DAB81C0" w14:textId="77777777" w:rsidR="002F0C34" w:rsidRDefault="002F0C34" w:rsidP="008A1CB1">
      <w:pPr>
        <w:pStyle w:val="AD"/>
        <w:spacing w:line="276" w:lineRule="auto"/>
      </w:pPr>
      <w:r>
        <w:rPr>
          <w:rFonts w:hint="eastAsia"/>
        </w:rPr>
        <w:t>近期，舆情反映部分网络交易平台存在买卖假冒检验检测报告等违法行为，严重扰乱检验检测市场秩序。为维护公平有序的市场环境、打击违法行为、维护消费者权益，市场监管总局决定自</w:t>
      </w:r>
      <w:r>
        <w:rPr>
          <w:rFonts w:hint="eastAsia"/>
        </w:rPr>
        <w:t>7</w:t>
      </w:r>
      <w:r>
        <w:rPr>
          <w:rFonts w:hint="eastAsia"/>
        </w:rPr>
        <w:t>月中旬到</w:t>
      </w:r>
      <w:r>
        <w:rPr>
          <w:rFonts w:hint="eastAsia"/>
        </w:rPr>
        <w:t>9</w:t>
      </w:r>
      <w:r>
        <w:rPr>
          <w:rFonts w:hint="eastAsia"/>
        </w:rPr>
        <w:t>月中旬开展</w:t>
      </w:r>
      <w:proofErr w:type="gramStart"/>
      <w:r>
        <w:rPr>
          <w:rFonts w:hint="eastAsia"/>
        </w:rPr>
        <w:t>打击网售假冒</w:t>
      </w:r>
      <w:proofErr w:type="gramEnd"/>
      <w:r>
        <w:rPr>
          <w:rFonts w:hint="eastAsia"/>
        </w:rPr>
        <w:t>检验检测报告违法行为专项整治行动。现将有关事项通知如下：</w:t>
      </w:r>
    </w:p>
    <w:p w14:paraId="579D5793" w14:textId="77777777" w:rsidR="002F0C34" w:rsidRDefault="002F0C34" w:rsidP="008A1CB1">
      <w:pPr>
        <w:pStyle w:val="AD"/>
        <w:spacing w:line="276" w:lineRule="auto"/>
      </w:pPr>
    </w:p>
    <w:p w14:paraId="4A357E6A" w14:textId="77777777" w:rsidR="002F0C34" w:rsidRDefault="002F0C34" w:rsidP="008A1CB1">
      <w:pPr>
        <w:pStyle w:val="AD"/>
        <w:spacing w:line="276" w:lineRule="auto"/>
      </w:pPr>
      <w:r>
        <w:rPr>
          <w:rFonts w:hint="eastAsia"/>
        </w:rPr>
        <w:t>一、重点任务</w:t>
      </w:r>
    </w:p>
    <w:p w14:paraId="013F8473" w14:textId="77777777" w:rsidR="002F0C34" w:rsidRDefault="002F0C34" w:rsidP="008A1CB1">
      <w:pPr>
        <w:pStyle w:val="AD"/>
        <w:spacing w:line="276" w:lineRule="auto"/>
      </w:pPr>
    </w:p>
    <w:p w14:paraId="7CC8DE61" w14:textId="77777777" w:rsidR="002F0C34" w:rsidRDefault="002F0C34" w:rsidP="008A1CB1">
      <w:pPr>
        <w:pStyle w:val="AD"/>
        <w:spacing w:line="276" w:lineRule="auto"/>
      </w:pPr>
      <w:r>
        <w:rPr>
          <w:rFonts w:hint="eastAsia"/>
        </w:rPr>
        <w:t>（一）严厉</w:t>
      </w:r>
      <w:proofErr w:type="gramStart"/>
      <w:r>
        <w:rPr>
          <w:rFonts w:hint="eastAsia"/>
        </w:rPr>
        <w:t>打击网售假冒</w:t>
      </w:r>
      <w:proofErr w:type="gramEnd"/>
      <w:r>
        <w:rPr>
          <w:rFonts w:hint="eastAsia"/>
        </w:rPr>
        <w:t>检验检测报告违法行为。对网络交易平台买卖假冒检验检测报告违法活动开展监测与专项检查，对涉嫌冒用检验检测机构资质、参与买卖伪造或者变造检验检测报告的平台企业、经营者、检验检测机构及个人等一查到底、严厉打击，依照《电子商务法》《产品质量法》《食品安全法》等追究法律责任，坚决惩治乱象，维护市场秩序。对出具虚假或者不实检验检测报告的相关检验检测机构，加大处罚力度，依法吊销其检验检测资质。</w:t>
      </w:r>
    </w:p>
    <w:p w14:paraId="41082EB1" w14:textId="77777777" w:rsidR="002F0C34" w:rsidRDefault="002F0C34" w:rsidP="008A1CB1">
      <w:pPr>
        <w:pStyle w:val="AD"/>
        <w:spacing w:line="276" w:lineRule="auto"/>
      </w:pPr>
    </w:p>
    <w:p w14:paraId="71F420A1" w14:textId="77777777" w:rsidR="002F0C34" w:rsidRDefault="002F0C34" w:rsidP="008A1CB1">
      <w:pPr>
        <w:pStyle w:val="AD"/>
        <w:spacing w:line="276" w:lineRule="auto"/>
      </w:pPr>
      <w:r>
        <w:rPr>
          <w:rFonts w:hint="eastAsia"/>
        </w:rPr>
        <w:t>（二）压实网络交易平台审核责任。督促网络交易平台落实平台内经营者主体资质资格审核和信息公示义务，指导平台强化实施资质资格审核、信息检查监控，要求网络交易平台内经营者必须提供检验检测机构资质认定证书（</w:t>
      </w:r>
      <w:r>
        <w:rPr>
          <w:rFonts w:hint="eastAsia"/>
        </w:rPr>
        <w:t>CMA</w:t>
      </w:r>
      <w:r>
        <w:rPr>
          <w:rFonts w:hint="eastAsia"/>
        </w:rPr>
        <w:t>）、实验室认可证书（</w:t>
      </w:r>
      <w:r>
        <w:rPr>
          <w:rFonts w:hint="eastAsia"/>
        </w:rPr>
        <w:t>CNAS</w:t>
      </w:r>
      <w:r>
        <w:rPr>
          <w:rFonts w:hint="eastAsia"/>
        </w:rPr>
        <w:t>）或者取得明确委托授权后方能在平台上提供检验检测相关服务，并对</w:t>
      </w:r>
      <w:r>
        <w:rPr>
          <w:rFonts w:hint="eastAsia"/>
        </w:rPr>
        <w:t>CMA</w:t>
      </w:r>
      <w:r>
        <w:rPr>
          <w:rFonts w:hint="eastAsia"/>
        </w:rPr>
        <w:t>、</w:t>
      </w:r>
      <w:r>
        <w:rPr>
          <w:rFonts w:hint="eastAsia"/>
        </w:rPr>
        <w:t>CNAS</w:t>
      </w:r>
      <w:r>
        <w:rPr>
          <w:rFonts w:hint="eastAsia"/>
        </w:rPr>
        <w:t>等相关信息进行公示。</w:t>
      </w:r>
    </w:p>
    <w:p w14:paraId="3D94A2A5" w14:textId="77777777" w:rsidR="002F0C34" w:rsidRDefault="002F0C34" w:rsidP="008A1CB1">
      <w:pPr>
        <w:pStyle w:val="AD"/>
        <w:spacing w:line="276" w:lineRule="auto"/>
      </w:pPr>
    </w:p>
    <w:p w14:paraId="0A306BFC" w14:textId="77777777" w:rsidR="002F0C34" w:rsidRDefault="002F0C34" w:rsidP="008A1CB1">
      <w:pPr>
        <w:pStyle w:val="AD"/>
        <w:spacing w:line="276" w:lineRule="auto"/>
      </w:pPr>
      <w:r>
        <w:rPr>
          <w:rFonts w:hint="eastAsia"/>
        </w:rPr>
        <w:t>（三）清理整顿虚假广告宣传信息。对网络交易平台出现的“不送样检测”“检验检测包过”“一天出报告</w:t>
      </w:r>
      <w:proofErr w:type="gramStart"/>
      <w:r>
        <w:rPr>
          <w:rFonts w:hint="eastAsia"/>
        </w:rPr>
        <w:t>”</w:t>
      </w:r>
      <w:proofErr w:type="gramEnd"/>
      <w:r>
        <w:rPr>
          <w:rFonts w:hint="eastAsia"/>
        </w:rPr>
        <w:t>“急速出报告”“不过全额退款”等涉嫌虚假广告宣传的信息进行清理整顿，依照《反不正当竞争法》《广告法》等法律法规追究法律责任。</w:t>
      </w:r>
    </w:p>
    <w:p w14:paraId="7EAB666E" w14:textId="77777777" w:rsidR="002F0C34" w:rsidRDefault="002F0C34" w:rsidP="008A1CB1">
      <w:pPr>
        <w:pStyle w:val="AD"/>
        <w:spacing w:line="276" w:lineRule="auto"/>
      </w:pPr>
    </w:p>
    <w:p w14:paraId="10857988" w14:textId="77777777" w:rsidR="002F0C34" w:rsidRDefault="002F0C34" w:rsidP="008A1CB1">
      <w:pPr>
        <w:pStyle w:val="AD"/>
        <w:spacing w:line="276" w:lineRule="auto"/>
      </w:pPr>
      <w:r>
        <w:rPr>
          <w:rFonts w:hint="eastAsia"/>
        </w:rPr>
        <w:t>（四）落实检验检测机构主体责任。督促检验检测机构规范在网络交易平台上的相关检验检测活动，指导检验检测机构协助打击假冒机构名称、资质、报告、印章等违法行为，依法依规维护自身权益。</w:t>
      </w:r>
    </w:p>
    <w:p w14:paraId="6B941BB6" w14:textId="77777777" w:rsidR="002F0C34" w:rsidRDefault="002F0C34" w:rsidP="008A1CB1">
      <w:pPr>
        <w:pStyle w:val="AD"/>
        <w:spacing w:line="276" w:lineRule="auto"/>
      </w:pPr>
    </w:p>
    <w:p w14:paraId="2BF815FF" w14:textId="77777777" w:rsidR="002F0C34" w:rsidRDefault="002F0C34" w:rsidP="008A1CB1">
      <w:pPr>
        <w:pStyle w:val="AD"/>
        <w:spacing w:line="276" w:lineRule="auto"/>
      </w:pPr>
      <w:r>
        <w:rPr>
          <w:rFonts w:hint="eastAsia"/>
        </w:rPr>
        <w:t>（五）加强政府部门与平台数据共享。加强政府部门公开查询信息与网络交易平台数据交互贯通，加大检验检测机构资质认定查询系统、检验检测报告编号查询系统开放力度，依法共享可公开的检验检测信用信息，推动平台提高核查管理水平。利用平台数据补充完善现有信用信息，加强对平台内失信主体的约束和惩戒。</w:t>
      </w:r>
    </w:p>
    <w:p w14:paraId="67709B4B" w14:textId="77777777" w:rsidR="002F0C34" w:rsidRDefault="002F0C34" w:rsidP="008A1CB1">
      <w:pPr>
        <w:pStyle w:val="AD"/>
        <w:spacing w:line="276" w:lineRule="auto"/>
      </w:pPr>
    </w:p>
    <w:p w14:paraId="66028D45" w14:textId="77777777" w:rsidR="002F0C34" w:rsidRDefault="002F0C34" w:rsidP="008A1CB1">
      <w:pPr>
        <w:pStyle w:val="AD"/>
        <w:spacing w:line="276" w:lineRule="auto"/>
      </w:pPr>
      <w:r>
        <w:rPr>
          <w:rFonts w:hint="eastAsia"/>
        </w:rPr>
        <w:t>（六）加强责任追究和行刑衔接。对涉嫌伪造或者变造检验检测证明文件、合同诈骗、出具重</w:t>
      </w:r>
      <w:r>
        <w:rPr>
          <w:rFonts w:hint="eastAsia"/>
        </w:rPr>
        <w:lastRenderedPageBreak/>
        <w:t>大失实证明文件等违法犯罪活动的，坚决移送公安司法机关追究刑事责任。对发现存在伪造、变造、买卖国家机关、人民团体、企业、事业单位或者其他组织公文、证件、证明文件以及涉嫌伪造公司、企业、事业单位印章等违法犯罪行为的，指导相关市场主体向公安机关报案处理。</w:t>
      </w:r>
    </w:p>
    <w:p w14:paraId="0AF28808" w14:textId="77777777" w:rsidR="002F0C34" w:rsidRDefault="002F0C34" w:rsidP="008A1CB1">
      <w:pPr>
        <w:pStyle w:val="AD"/>
        <w:spacing w:line="276" w:lineRule="auto"/>
      </w:pPr>
    </w:p>
    <w:p w14:paraId="155946F8" w14:textId="77777777" w:rsidR="002F0C34" w:rsidRDefault="002F0C34" w:rsidP="008A1CB1">
      <w:pPr>
        <w:pStyle w:val="AD"/>
        <w:spacing w:line="276" w:lineRule="auto"/>
      </w:pPr>
      <w:r>
        <w:rPr>
          <w:rFonts w:hint="eastAsia"/>
        </w:rPr>
        <w:t>二、有关要求</w:t>
      </w:r>
    </w:p>
    <w:p w14:paraId="1D044414" w14:textId="77777777" w:rsidR="002F0C34" w:rsidRDefault="002F0C34" w:rsidP="008A1CB1">
      <w:pPr>
        <w:pStyle w:val="AD"/>
        <w:spacing w:line="276" w:lineRule="auto"/>
      </w:pPr>
    </w:p>
    <w:p w14:paraId="47B47EA5" w14:textId="77777777" w:rsidR="002F0C34" w:rsidRDefault="002F0C34" w:rsidP="008A1CB1">
      <w:pPr>
        <w:pStyle w:val="AD"/>
        <w:spacing w:line="276" w:lineRule="auto"/>
      </w:pPr>
      <w:r>
        <w:rPr>
          <w:rFonts w:hint="eastAsia"/>
        </w:rPr>
        <w:t>（一）提高认识，精心组织。充分认识开展本次专项整治行动的重要性和必要性，加强组织领导，认真组织落实</w:t>
      </w:r>
      <w:r>
        <w:rPr>
          <w:rFonts w:hint="eastAsia"/>
        </w:rPr>
        <w:t>,</w:t>
      </w:r>
      <w:r>
        <w:rPr>
          <w:rFonts w:hint="eastAsia"/>
        </w:rPr>
        <w:t>细化工作措施，严格督促平台企业整改到位；坚持标本兼治，建立健全长效治理机制，确保专项整治行动取得实效。</w:t>
      </w:r>
    </w:p>
    <w:p w14:paraId="726B4F70" w14:textId="77777777" w:rsidR="002F0C34" w:rsidRDefault="002F0C34" w:rsidP="008A1CB1">
      <w:pPr>
        <w:pStyle w:val="AD"/>
        <w:spacing w:line="276" w:lineRule="auto"/>
      </w:pPr>
    </w:p>
    <w:p w14:paraId="19D3712D" w14:textId="77777777" w:rsidR="002F0C34" w:rsidRDefault="002F0C34" w:rsidP="008A1CB1">
      <w:pPr>
        <w:pStyle w:val="AD"/>
        <w:spacing w:line="276" w:lineRule="auto"/>
      </w:pPr>
      <w:r>
        <w:rPr>
          <w:rFonts w:hint="eastAsia"/>
        </w:rPr>
        <w:t>（二）全面排查，依法查处。采取网络监测、重点检查、问题核查等方式，全面梳理辖区内网络交易平台情况，深入排查重点任务事项，依法依规严厉查处相关问题。</w:t>
      </w:r>
    </w:p>
    <w:p w14:paraId="5FA99DFE" w14:textId="77777777" w:rsidR="002F0C34" w:rsidRDefault="002F0C34" w:rsidP="008A1CB1">
      <w:pPr>
        <w:pStyle w:val="AD"/>
        <w:spacing w:line="276" w:lineRule="auto"/>
      </w:pPr>
    </w:p>
    <w:p w14:paraId="091F0087" w14:textId="77777777" w:rsidR="002F0C34" w:rsidRDefault="002F0C34" w:rsidP="008A1CB1">
      <w:pPr>
        <w:pStyle w:val="AD"/>
        <w:spacing w:line="276" w:lineRule="auto"/>
      </w:pPr>
      <w:r>
        <w:rPr>
          <w:rFonts w:hint="eastAsia"/>
        </w:rPr>
        <w:t>（三）广泛宣传，形成震慑。大力宣传专项整治行动开展情况，及时曝光典型案例，强化警示教育，进一步引导网络交易平台、平台内经营者、检验检测机构认真落实主体责任。</w:t>
      </w:r>
    </w:p>
    <w:p w14:paraId="0563FA10" w14:textId="77777777" w:rsidR="002F0C34" w:rsidRDefault="002F0C34" w:rsidP="008A1CB1">
      <w:pPr>
        <w:pStyle w:val="AD"/>
        <w:spacing w:line="276" w:lineRule="auto"/>
      </w:pPr>
    </w:p>
    <w:p w14:paraId="677CE212" w14:textId="77777777" w:rsidR="002F0C34" w:rsidRDefault="002F0C34" w:rsidP="008A1CB1">
      <w:pPr>
        <w:pStyle w:val="AD"/>
        <w:spacing w:line="276" w:lineRule="auto"/>
      </w:pPr>
      <w:r>
        <w:rPr>
          <w:rFonts w:hint="eastAsia"/>
        </w:rPr>
        <w:t>（四）认真总结，及时报送。认真总结本地区工作，梳理专项整治行动开展情况，及时报送典型案例。请于</w:t>
      </w:r>
      <w:r>
        <w:rPr>
          <w:rFonts w:hint="eastAsia"/>
        </w:rPr>
        <w:t>2021</w:t>
      </w:r>
      <w:r>
        <w:rPr>
          <w:rFonts w:hint="eastAsia"/>
        </w:rPr>
        <w:t>年</w:t>
      </w:r>
      <w:r>
        <w:rPr>
          <w:rFonts w:hint="eastAsia"/>
        </w:rPr>
        <w:t>8</w:t>
      </w:r>
      <w:r>
        <w:rPr>
          <w:rFonts w:hint="eastAsia"/>
        </w:rPr>
        <w:t>月</w:t>
      </w:r>
      <w:r>
        <w:rPr>
          <w:rFonts w:hint="eastAsia"/>
        </w:rPr>
        <w:t>31</w:t>
      </w:r>
      <w:r>
        <w:rPr>
          <w:rFonts w:hint="eastAsia"/>
        </w:rPr>
        <w:t>日前、</w:t>
      </w:r>
      <w:r>
        <w:rPr>
          <w:rFonts w:hint="eastAsia"/>
        </w:rPr>
        <w:t>9</w:t>
      </w:r>
      <w:r>
        <w:rPr>
          <w:rFonts w:hint="eastAsia"/>
        </w:rPr>
        <w:t>月</w:t>
      </w:r>
      <w:r>
        <w:rPr>
          <w:rFonts w:hint="eastAsia"/>
        </w:rPr>
        <w:t>30</w:t>
      </w:r>
      <w:r>
        <w:rPr>
          <w:rFonts w:hint="eastAsia"/>
        </w:rPr>
        <w:t>日前将专项行动开展情况及《专项整治行动情况汇总表》报市场监管总局认可检测司。</w:t>
      </w:r>
    </w:p>
    <w:p w14:paraId="3CF9B776" w14:textId="77777777" w:rsidR="002F0C34" w:rsidRDefault="002F0C34" w:rsidP="008A1CB1">
      <w:pPr>
        <w:pStyle w:val="AD"/>
        <w:spacing w:line="276" w:lineRule="auto"/>
      </w:pPr>
    </w:p>
    <w:p w14:paraId="53000B6C" w14:textId="77777777" w:rsidR="002F0C34" w:rsidRDefault="002F0C34" w:rsidP="008A1CB1">
      <w:pPr>
        <w:pStyle w:val="AD"/>
        <w:spacing w:line="276" w:lineRule="auto"/>
      </w:pPr>
      <w:r>
        <w:rPr>
          <w:rFonts w:hint="eastAsia"/>
        </w:rPr>
        <w:t>联系电话：郑懿龙</w:t>
      </w:r>
      <w:r>
        <w:rPr>
          <w:rFonts w:hint="eastAsia"/>
        </w:rPr>
        <w:t xml:space="preserve"> 010-82262722</w:t>
      </w:r>
    </w:p>
    <w:p w14:paraId="2EF3B1BA" w14:textId="77777777" w:rsidR="002F0C34" w:rsidRDefault="002F0C34" w:rsidP="008A1CB1">
      <w:pPr>
        <w:pStyle w:val="AD"/>
        <w:spacing w:line="276" w:lineRule="auto"/>
      </w:pPr>
      <w:r>
        <w:rPr>
          <w:rFonts w:hint="eastAsia"/>
        </w:rPr>
        <w:t>电子邮箱：</w:t>
      </w:r>
      <w:r>
        <w:rPr>
          <w:rFonts w:hint="eastAsia"/>
        </w:rPr>
        <w:t>zhengyilong@samr.gov.cn</w:t>
      </w:r>
    </w:p>
    <w:p w14:paraId="6D703D0D" w14:textId="68543B58" w:rsidR="002F0C34" w:rsidRDefault="002F0C34" w:rsidP="008A1CB1">
      <w:pPr>
        <w:pStyle w:val="AD"/>
        <w:spacing w:line="276" w:lineRule="auto"/>
      </w:pPr>
    </w:p>
    <w:p w14:paraId="05E300E1" w14:textId="77777777" w:rsidR="002F0C34" w:rsidRDefault="002F0C34" w:rsidP="008A1CB1">
      <w:pPr>
        <w:pStyle w:val="AD"/>
        <w:spacing w:line="276" w:lineRule="auto"/>
      </w:pPr>
    </w:p>
    <w:p w14:paraId="70A5739A" w14:textId="027586F9" w:rsidR="002F0C34" w:rsidRDefault="002F0C34" w:rsidP="008A1CB1">
      <w:pPr>
        <w:pStyle w:val="AD"/>
        <w:spacing w:line="276" w:lineRule="auto"/>
        <w:jc w:val="right"/>
      </w:pPr>
      <w:r>
        <w:rPr>
          <w:rFonts w:hint="eastAsia"/>
        </w:rPr>
        <w:t>市场监管总局办公厅</w:t>
      </w:r>
    </w:p>
    <w:p w14:paraId="41E1F2E4" w14:textId="71C7B66D" w:rsidR="00B15193" w:rsidRDefault="002F0C34" w:rsidP="008A1CB1">
      <w:pPr>
        <w:pStyle w:val="AD"/>
        <w:spacing w:line="276" w:lineRule="auto"/>
        <w:jc w:val="right"/>
      </w:pPr>
      <w:r>
        <w:rPr>
          <w:rFonts w:hint="eastAsia"/>
        </w:rPr>
        <w:t>2021</w:t>
      </w:r>
      <w:r>
        <w:rPr>
          <w:rFonts w:hint="eastAsia"/>
        </w:rPr>
        <w:t>年</w:t>
      </w:r>
      <w:r>
        <w:rPr>
          <w:rFonts w:hint="eastAsia"/>
        </w:rPr>
        <w:t>7</w:t>
      </w:r>
      <w:r>
        <w:rPr>
          <w:rFonts w:hint="eastAsia"/>
        </w:rPr>
        <w:t>月</w:t>
      </w:r>
      <w:r>
        <w:rPr>
          <w:rFonts w:hint="eastAsia"/>
        </w:rPr>
        <w:t>15</w:t>
      </w:r>
      <w:r>
        <w:rPr>
          <w:rFonts w:hint="eastAsia"/>
        </w:rPr>
        <w:t>日</w:t>
      </w:r>
    </w:p>
    <w:p w14:paraId="2AF480DA" w14:textId="00FFF0A8" w:rsidR="002F0C34" w:rsidRDefault="002F0C34" w:rsidP="008A1CB1">
      <w:pPr>
        <w:pStyle w:val="AD"/>
        <w:spacing w:line="276" w:lineRule="auto"/>
      </w:pPr>
    </w:p>
    <w:p w14:paraId="75C01F1D" w14:textId="6676A3AE" w:rsidR="002F0C34" w:rsidRDefault="002F0C34" w:rsidP="008A1CB1">
      <w:pPr>
        <w:pStyle w:val="AD"/>
        <w:spacing w:line="276" w:lineRule="auto"/>
      </w:pPr>
    </w:p>
    <w:p w14:paraId="7072313C" w14:textId="5DEE5BE5" w:rsidR="002F0C34" w:rsidRDefault="002F0C34" w:rsidP="008A1CB1">
      <w:pPr>
        <w:pStyle w:val="AD"/>
        <w:spacing w:line="276" w:lineRule="auto"/>
      </w:pPr>
      <w:r>
        <w:rPr>
          <w:rFonts w:hint="eastAsia"/>
        </w:rPr>
        <w:t>信息来源：</w:t>
      </w:r>
      <w:hyperlink r:id="rId6" w:history="1">
        <w:r w:rsidRPr="00980B3C">
          <w:rPr>
            <w:rStyle w:val="a9"/>
          </w:rPr>
          <w:t>http://gkml.samr.gov.cn/nsjg/rzjcs/202107/t20210716_332756.html</w:t>
        </w:r>
      </w:hyperlink>
    </w:p>
    <w:p w14:paraId="7EE07293" w14:textId="77777777" w:rsidR="002F0C34" w:rsidRPr="002F0C34" w:rsidRDefault="002F0C34" w:rsidP="008A1CB1">
      <w:pPr>
        <w:pStyle w:val="AD"/>
        <w:spacing w:line="276" w:lineRule="auto"/>
      </w:pPr>
    </w:p>
    <w:sectPr w:rsidR="002F0C34" w:rsidRPr="002F0C34"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74DA" w14:textId="77777777" w:rsidR="00300E39" w:rsidRDefault="00300E39" w:rsidP="00C20A6A">
      <w:pPr>
        <w:spacing w:line="240" w:lineRule="auto"/>
      </w:pPr>
      <w:r>
        <w:separator/>
      </w:r>
    </w:p>
  </w:endnote>
  <w:endnote w:type="continuationSeparator" w:id="0">
    <w:p w14:paraId="38572739" w14:textId="77777777" w:rsidR="00300E39" w:rsidRDefault="00300E39"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2CC1" w14:textId="77777777" w:rsidR="00300E39" w:rsidRDefault="00300E39" w:rsidP="00C20A6A">
      <w:pPr>
        <w:spacing w:line="240" w:lineRule="auto"/>
      </w:pPr>
      <w:r>
        <w:separator/>
      </w:r>
    </w:p>
  </w:footnote>
  <w:footnote w:type="continuationSeparator" w:id="0">
    <w:p w14:paraId="51CE4C9E" w14:textId="77777777" w:rsidR="00300E39" w:rsidRDefault="00300E39"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C49A1"/>
    <w:rsid w:val="00017893"/>
    <w:rsid w:val="000F4C6A"/>
    <w:rsid w:val="00176A25"/>
    <w:rsid w:val="001C4C6F"/>
    <w:rsid w:val="001D5190"/>
    <w:rsid w:val="00204070"/>
    <w:rsid w:val="002F0C34"/>
    <w:rsid w:val="00300E39"/>
    <w:rsid w:val="003D27E2"/>
    <w:rsid w:val="005F7C76"/>
    <w:rsid w:val="007D7BDB"/>
    <w:rsid w:val="008A1CB1"/>
    <w:rsid w:val="00A548E7"/>
    <w:rsid w:val="00AE6771"/>
    <w:rsid w:val="00B15193"/>
    <w:rsid w:val="00B731F1"/>
    <w:rsid w:val="00C02827"/>
    <w:rsid w:val="00C20A6A"/>
    <w:rsid w:val="00C22624"/>
    <w:rsid w:val="00C40368"/>
    <w:rsid w:val="00D02718"/>
    <w:rsid w:val="00FC4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92221"/>
  <w15:chartTrackingRefBased/>
  <w15:docId w15:val="{BFEBFB0B-32CD-4B1A-9BF3-E554FBC0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paragraph" w:styleId="a7">
    <w:name w:val="Date"/>
    <w:basedOn w:val="a"/>
    <w:next w:val="a"/>
    <w:link w:val="a8"/>
    <w:uiPriority w:val="99"/>
    <w:semiHidden/>
    <w:unhideWhenUsed/>
    <w:rsid w:val="002F0C34"/>
    <w:pPr>
      <w:ind w:leftChars="2500" w:left="100"/>
    </w:pPr>
  </w:style>
  <w:style w:type="character" w:customStyle="1" w:styleId="a8">
    <w:name w:val="日期 字符"/>
    <w:basedOn w:val="a0"/>
    <w:link w:val="a7"/>
    <w:uiPriority w:val="99"/>
    <w:semiHidden/>
    <w:rsid w:val="002F0C34"/>
    <w:rPr>
      <w:rFonts w:ascii="Arial" w:eastAsia="宋体" w:hAnsi="Arial"/>
      <w:sz w:val="22"/>
    </w:rPr>
  </w:style>
  <w:style w:type="character" w:styleId="a9">
    <w:name w:val="Hyperlink"/>
    <w:basedOn w:val="a0"/>
    <w:uiPriority w:val="99"/>
    <w:unhideWhenUsed/>
    <w:rsid w:val="002F0C34"/>
    <w:rPr>
      <w:color w:val="0000FF" w:themeColor="hyperlink"/>
      <w:u w:val="single"/>
    </w:rPr>
  </w:style>
  <w:style w:type="character" w:styleId="aa">
    <w:name w:val="Unresolved Mention"/>
    <w:basedOn w:val="a0"/>
    <w:uiPriority w:val="99"/>
    <w:semiHidden/>
    <w:unhideWhenUsed/>
    <w:rsid w:val="002F0C34"/>
    <w:rPr>
      <w:color w:val="605E5C"/>
      <w:shd w:val="clear" w:color="auto" w:fill="E1DFDD"/>
    </w:rPr>
  </w:style>
  <w:style w:type="character" w:styleId="ab">
    <w:name w:val="FollowedHyperlink"/>
    <w:basedOn w:val="a0"/>
    <w:uiPriority w:val="99"/>
    <w:semiHidden/>
    <w:unhideWhenUsed/>
    <w:rsid w:val="00C028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kml.samr.gov.cn/nsjg/rzjcs/202107/t20210716_332756.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7</cp:revision>
  <dcterms:created xsi:type="dcterms:W3CDTF">2021-07-22T09:43:00Z</dcterms:created>
  <dcterms:modified xsi:type="dcterms:W3CDTF">2021-07-23T04:31:00Z</dcterms:modified>
</cp:coreProperties>
</file>