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F975" w14:textId="6A1AA5C3" w:rsidR="00D91F65" w:rsidRPr="00D91F65" w:rsidRDefault="00D91F65" w:rsidP="005B7FA0">
      <w:pPr>
        <w:pStyle w:val="AD"/>
        <w:spacing w:line="276" w:lineRule="auto"/>
        <w:jc w:val="center"/>
        <w:rPr>
          <w:b/>
          <w:bCs/>
          <w:color w:val="E36C0A" w:themeColor="accent6" w:themeShade="BF"/>
          <w:sz w:val="32"/>
          <w:szCs w:val="32"/>
        </w:rPr>
      </w:pPr>
      <w:r w:rsidRPr="00D91F65">
        <w:rPr>
          <w:rFonts w:hint="eastAsia"/>
          <w:b/>
          <w:bCs/>
          <w:color w:val="E36C0A" w:themeColor="accent6" w:themeShade="BF"/>
          <w:sz w:val="32"/>
          <w:szCs w:val="32"/>
        </w:rPr>
        <w:t>关于契税服务与征收管理若干事项的公告（征求意见稿）</w:t>
      </w:r>
    </w:p>
    <w:p w14:paraId="2577C497" w14:textId="77777777" w:rsidR="00D91F65" w:rsidRPr="001E1170" w:rsidRDefault="00D91F65" w:rsidP="005B7FA0">
      <w:pPr>
        <w:pStyle w:val="AD"/>
        <w:spacing w:line="276" w:lineRule="auto"/>
      </w:pPr>
    </w:p>
    <w:p w14:paraId="7EBD88A1" w14:textId="77777777" w:rsidR="00D91F65" w:rsidRDefault="00D91F65" w:rsidP="005B7FA0">
      <w:pPr>
        <w:pStyle w:val="AD"/>
        <w:spacing w:line="276" w:lineRule="auto"/>
      </w:pPr>
      <w:r>
        <w:rPr>
          <w:rFonts w:hint="eastAsia"/>
        </w:rPr>
        <w:t>为落实《中华人民共和国契税法》（以下简称《契税法》）及有关法律法规规定，进一步优化契税纳税服务，规范契税征收管理，现就有关事项公告如下：</w:t>
      </w:r>
    </w:p>
    <w:p w14:paraId="482F7609" w14:textId="77777777" w:rsidR="00D91F65" w:rsidRDefault="00D91F65" w:rsidP="005B7FA0">
      <w:pPr>
        <w:pStyle w:val="AD"/>
        <w:spacing w:line="276" w:lineRule="auto"/>
      </w:pPr>
    </w:p>
    <w:p w14:paraId="5FD00053" w14:textId="77777777" w:rsidR="00D91F65" w:rsidRDefault="00D91F65" w:rsidP="005B7FA0">
      <w:pPr>
        <w:pStyle w:val="AD"/>
        <w:spacing w:line="276" w:lineRule="auto"/>
      </w:pPr>
      <w:r>
        <w:rPr>
          <w:rFonts w:hint="eastAsia"/>
        </w:rPr>
        <w:t>一、契税申报以不动产单元为基本单位。</w:t>
      </w:r>
    </w:p>
    <w:p w14:paraId="49A94DD0" w14:textId="77777777" w:rsidR="00D91F65" w:rsidRDefault="00D91F65" w:rsidP="005B7FA0">
      <w:pPr>
        <w:pStyle w:val="AD"/>
        <w:spacing w:line="276" w:lineRule="auto"/>
      </w:pPr>
    </w:p>
    <w:p w14:paraId="7F1B0059" w14:textId="77777777" w:rsidR="00D91F65" w:rsidRDefault="00D91F65" w:rsidP="005B7FA0">
      <w:pPr>
        <w:pStyle w:val="AD"/>
        <w:spacing w:line="276" w:lineRule="auto"/>
      </w:pPr>
      <w:r>
        <w:rPr>
          <w:rFonts w:hint="eastAsia"/>
        </w:rPr>
        <w:t>二、以作价投资（入股）、偿还债务等应交付经济利益的方式转移土地、房屋权属的，参照土地使用权出让、出售或房屋买卖确定契税适用税率、计税依据等。</w:t>
      </w:r>
    </w:p>
    <w:p w14:paraId="49E943BA" w14:textId="77777777" w:rsidR="00D91F65" w:rsidRDefault="00D91F65" w:rsidP="005B7FA0">
      <w:pPr>
        <w:pStyle w:val="AD"/>
        <w:spacing w:line="276" w:lineRule="auto"/>
      </w:pPr>
    </w:p>
    <w:p w14:paraId="14D817E8" w14:textId="77777777" w:rsidR="00D91F65" w:rsidRDefault="00D91F65" w:rsidP="005B7FA0">
      <w:pPr>
        <w:pStyle w:val="AD"/>
        <w:spacing w:line="276" w:lineRule="auto"/>
      </w:pPr>
      <w:r>
        <w:rPr>
          <w:rFonts w:hint="eastAsia"/>
        </w:rPr>
        <w:t>以奖励、划转等没有价格的方式转移土地、房屋权属的，参照土地使用权或房屋赠与确定契税适用税率、计税依据等。</w:t>
      </w:r>
    </w:p>
    <w:p w14:paraId="4119D0E2" w14:textId="77777777" w:rsidR="00D91F65" w:rsidRDefault="00D91F65" w:rsidP="005B7FA0">
      <w:pPr>
        <w:pStyle w:val="AD"/>
        <w:spacing w:line="276" w:lineRule="auto"/>
      </w:pPr>
    </w:p>
    <w:p w14:paraId="166F5162" w14:textId="77777777" w:rsidR="00D91F65" w:rsidRDefault="00D91F65" w:rsidP="005B7FA0">
      <w:pPr>
        <w:pStyle w:val="AD"/>
        <w:spacing w:line="276" w:lineRule="auto"/>
      </w:pPr>
      <w:r>
        <w:rPr>
          <w:rFonts w:hint="eastAsia"/>
        </w:rPr>
        <w:t>三、契税计税依据不包括增值税，具体情形为：</w:t>
      </w:r>
    </w:p>
    <w:p w14:paraId="4791E9ED" w14:textId="77777777" w:rsidR="00D91F65" w:rsidRDefault="00D91F65" w:rsidP="005B7FA0">
      <w:pPr>
        <w:pStyle w:val="AD"/>
        <w:spacing w:line="276" w:lineRule="auto"/>
      </w:pPr>
    </w:p>
    <w:p w14:paraId="43C81452" w14:textId="77777777" w:rsidR="00D91F65" w:rsidRDefault="00D91F65" w:rsidP="005B7FA0">
      <w:pPr>
        <w:pStyle w:val="AD"/>
        <w:spacing w:line="276" w:lineRule="auto"/>
      </w:pPr>
      <w:r>
        <w:rPr>
          <w:rFonts w:hint="eastAsia"/>
        </w:rPr>
        <w:t>（一）土地使用权出售、房屋买卖，承受方计征契税的成交价格不包括增值税额；实际取得增值税发票的，成交价格以发票上注明的不含税价款确定。</w:t>
      </w:r>
    </w:p>
    <w:p w14:paraId="6DC064DA" w14:textId="77777777" w:rsidR="00D91F65" w:rsidRDefault="00D91F65" w:rsidP="005B7FA0">
      <w:pPr>
        <w:pStyle w:val="AD"/>
        <w:spacing w:line="276" w:lineRule="auto"/>
      </w:pPr>
    </w:p>
    <w:p w14:paraId="08EA01F3" w14:textId="77777777" w:rsidR="00D91F65" w:rsidRDefault="00D91F65" w:rsidP="005B7FA0">
      <w:pPr>
        <w:pStyle w:val="AD"/>
        <w:spacing w:line="276" w:lineRule="auto"/>
      </w:pPr>
      <w:r>
        <w:rPr>
          <w:rFonts w:hint="eastAsia"/>
        </w:rPr>
        <w:t>（二）土地使用权互换、房屋互换，契税计税依据为不含增值税价格的差额。</w:t>
      </w:r>
    </w:p>
    <w:p w14:paraId="14597968" w14:textId="77777777" w:rsidR="00D91F65" w:rsidRDefault="00D91F65" w:rsidP="005B7FA0">
      <w:pPr>
        <w:pStyle w:val="AD"/>
        <w:spacing w:line="276" w:lineRule="auto"/>
      </w:pPr>
    </w:p>
    <w:p w14:paraId="4793521D" w14:textId="77777777" w:rsidR="00D91F65" w:rsidRDefault="00D91F65" w:rsidP="005B7FA0">
      <w:pPr>
        <w:pStyle w:val="AD"/>
        <w:spacing w:line="276" w:lineRule="auto"/>
      </w:pPr>
      <w:r>
        <w:rPr>
          <w:rFonts w:hint="eastAsia"/>
        </w:rPr>
        <w:t>（三）税务机关核定的契税计税价格为不含增值税价格。</w:t>
      </w:r>
    </w:p>
    <w:p w14:paraId="79C1F960" w14:textId="77777777" w:rsidR="00D91F65" w:rsidRDefault="00D91F65" w:rsidP="005B7FA0">
      <w:pPr>
        <w:pStyle w:val="AD"/>
        <w:spacing w:line="276" w:lineRule="auto"/>
      </w:pPr>
    </w:p>
    <w:p w14:paraId="2188C5B9" w14:textId="77777777" w:rsidR="00D91F65" w:rsidRDefault="00D91F65" w:rsidP="005B7FA0">
      <w:pPr>
        <w:pStyle w:val="AD"/>
        <w:spacing w:line="276" w:lineRule="auto"/>
      </w:pPr>
      <w:r>
        <w:rPr>
          <w:rFonts w:hint="eastAsia"/>
        </w:rPr>
        <w:t>四、税务机关依法核定计税价格，应参照市场价格，采用房地产价格评估等方法合理确定。</w:t>
      </w:r>
    </w:p>
    <w:p w14:paraId="171608C6" w14:textId="77777777" w:rsidR="00D91F65" w:rsidRDefault="00D91F65" w:rsidP="005B7FA0">
      <w:pPr>
        <w:pStyle w:val="AD"/>
        <w:spacing w:line="276" w:lineRule="auto"/>
      </w:pPr>
    </w:p>
    <w:p w14:paraId="435B611B" w14:textId="77777777" w:rsidR="00D91F65" w:rsidRDefault="00D91F65" w:rsidP="005B7FA0">
      <w:pPr>
        <w:pStyle w:val="AD"/>
        <w:spacing w:line="276" w:lineRule="auto"/>
      </w:pPr>
      <w:r>
        <w:rPr>
          <w:rFonts w:hint="eastAsia"/>
        </w:rPr>
        <w:t>五、契税纳税人依法纳税申报时，应填报《财产和行为税税源明细表》（《契税税源明细表》部分，附件</w:t>
      </w:r>
      <w:r>
        <w:rPr>
          <w:rFonts w:hint="eastAsia"/>
        </w:rPr>
        <w:t>1</w:t>
      </w:r>
      <w:r>
        <w:rPr>
          <w:rFonts w:hint="eastAsia"/>
        </w:rPr>
        <w:t>），并根据具体情形提交下列资料：</w:t>
      </w:r>
    </w:p>
    <w:p w14:paraId="23A92619" w14:textId="77777777" w:rsidR="00D91F65" w:rsidRDefault="00D91F65" w:rsidP="005B7FA0">
      <w:pPr>
        <w:pStyle w:val="AD"/>
        <w:spacing w:line="276" w:lineRule="auto"/>
      </w:pPr>
    </w:p>
    <w:p w14:paraId="2B274607" w14:textId="77777777" w:rsidR="00D91F65" w:rsidRDefault="00D91F65" w:rsidP="005B7FA0">
      <w:pPr>
        <w:pStyle w:val="AD"/>
        <w:spacing w:line="276" w:lineRule="auto"/>
      </w:pPr>
      <w:r>
        <w:rPr>
          <w:rFonts w:hint="eastAsia"/>
        </w:rPr>
        <w:t>（一）纳税人身份证件；</w:t>
      </w:r>
    </w:p>
    <w:p w14:paraId="1CB6562F" w14:textId="77777777" w:rsidR="00D91F65" w:rsidRDefault="00D91F65" w:rsidP="005B7FA0">
      <w:pPr>
        <w:pStyle w:val="AD"/>
        <w:spacing w:line="276" w:lineRule="auto"/>
      </w:pPr>
    </w:p>
    <w:p w14:paraId="1A15022C" w14:textId="77777777" w:rsidR="00D91F65" w:rsidRDefault="00D91F65" w:rsidP="005B7FA0">
      <w:pPr>
        <w:pStyle w:val="AD"/>
        <w:spacing w:line="276" w:lineRule="auto"/>
      </w:pPr>
      <w:r>
        <w:rPr>
          <w:rFonts w:hint="eastAsia"/>
        </w:rPr>
        <w:t>（二）土地、房屋权属转移合同或其他具有土地、房屋权属转移合同性质的凭证；</w:t>
      </w:r>
    </w:p>
    <w:p w14:paraId="33011532" w14:textId="77777777" w:rsidR="00D91F65" w:rsidRDefault="00D91F65" w:rsidP="005B7FA0">
      <w:pPr>
        <w:pStyle w:val="AD"/>
        <w:spacing w:line="276" w:lineRule="auto"/>
      </w:pPr>
    </w:p>
    <w:p w14:paraId="4B96F661" w14:textId="77777777" w:rsidR="00D91F65" w:rsidRDefault="00D91F65" w:rsidP="005B7FA0">
      <w:pPr>
        <w:pStyle w:val="AD"/>
        <w:spacing w:line="276" w:lineRule="auto"/>
      </w:pPr>
      <w:r>
        <w:rPr>
          <w:rFonts w:hint="eastAsia"/>
        </w:rPr>
        <w:t>（三）交付经济利益方式转移土地、房屋权属的，提交土地、房屋权属转移相关价款支付凭证，其中，土地使用权出让为财政票据，土地使用权出售、互换和房屋买卖、互换为增值税发票；</w:t>
      </w:r>
    </w:p>
    <w:p w14:paraId="7976D18F" w14:textId="77777777" w:rsidR="00D91F65" w:rsidRDefault="00D91F65" w:rsidP="005B7FA0">
      <w:pPr>
        <w:pStyle w:val="AD"/>
        <w:spacing w:line="276" w:lineRule="auto"/>
      </w:pPr>
    </w:p>
    <w:p w14:paraId="5E52517C" w14:textId="77777777" w:rsidR="00D91F65" w:rsidRDefault="00D91F65" w:rsidP="005B7FA0">
      <w:pPr>
        <w:pStyle w:val="AD"/>
        <w:spacing w:line="276" w:lineRule="auto"/>
      </w:pPr>
      <w:r>
        <w:rPr>
          <w:rFonts w:hint="eastAsia"/>
        </w:rPr>
        <w:t>（四）因人民法院、仲裁委员会的生效法律文书或者监察机关出具的监察文书等因素发生土地、房屋权属转移的，提交生效法律文书或监察文书等。</w:t>
      </w:r>
    </w:p>
    <w:p w14:paraId="170CE9AD" w14:textId="77777777" w:rsidR="00D91F65" w:rsidRDefault="00D91F65" w:rsidP="005B7FA0">
      <w:pPr>
        <w:pStyle w:val="AD"/>
        <w:spacing w:line="276" w:lineRule="auto"/>
      </w:pPr>
    </w:p>
    <w:p w14:paraId="656D4D57" w14:textId="77777777" w:rsidR="00D91F65" w:rsidRDefault="00D91F65" w:rsidP="005B7FA0">
      <w:pPr>
        <w:pStyle w:val="AD"/>
        <w:spacing w:line="276" w:lineRule="auto"/>
      </w:pPr>
      <w:r>
        <w:rPr>
          <w:rFonts w:hint="eastAsia"/>
        </w:rPr>
        <w:t>符合减免税条件的，应按规定附送有关资料或将资料留存备查。</w:t>
      </w:r>
    </w:p>
    <w:p w14:paraId="2D3CE4FD" w14:textId="77777777" w:rsidR="00D91F65" w:rsidRDefault="00D91F65" w:rsidP="005B7FA0">
      <w:pPr>
        <w:pStyle w:val="AD"/>
        <w:spacing w:line="276" w:lineRule="auto"/>
      </w:pPr>
    </w:p>
    <w:p w14:paraId="14298459" w14:textId="77777777" w:rsidR="00D91F65" w:rsidRDefault="00D91F65" w:rsidP="005B7FA0">
      <w:pPr>
        <w:pStyle w:val="AD"/>
        <w:spacing w:line="276" w:lineRule="auto"/>
      </w:pPr>
      <w:r>
        <w:rPr>
          <w:rFonts w:hint="eastAsia"/>
        </w:rPr>
        <w:lastRenderedPageBreak/>
        <w:t>六、税务机关在契税足额征收或办理免税（不征税）手续后，应通过契税的完税凭证或契税信息联系单（以下简称联系单，附件</w:t>
      </w:r>
      <w:r>
        <w:rPr>
          <w:rFonts w:hint="eastAsia"/>
        </w:rPr>
        <w:t>2</w:t>
      </w:r>
      <w:r>
        <w:rPr>
          <w:rFonts w:hint="eastAsia"/>
        </w:rPr>
        <w:t>）等，将完税或免税（不征税）信息传递给不动产登记机构。税务机关能够通过信息共享即时传递信息的，可不提供完税凭证或开具联系单。</w:t>
      </w:r>
    </w:p>
    <w:p w14:paraId="17C6F3EC" w14:textId="77777777" w:rsidR="00D91F65" w:rsidRDefault="00D91F65" w:rsidP="005B7FA0">
      <w:pPr>
        <w:pStyle w:val="AD"/>
        <w:spacing w:line="276" w:lineRule="auto"/>
      </w:pPr>
    </w:p>
    <w:p w14:paraId="468850F1" w14:textId="77777777" w:rsidR="00D91F65" w:rsidRDefault="00D91F65" w:rsidP="005B7FA0">
      <w:pPr>
        <w:pStyle w:val="AD"/>
        <w:spacing w:line="276" w:lineRule="auto"/>
      </w:pPr>
      <w:r>
        <w:rPr>
          <w:rFonts w:hint="eastAsia"/>
        </w:rPr>
        <w:t>七、纳税人依照法律规定向税务机关申请退还已缴纳契税的，应提供纳税人身份证件，完税凭证复印件，并根据不同情形提交相关资料：</w:t>
      </w:r>
    </w:p>
    <w:p w14:paraId="76960DD5" w14:textId="77777777" w:rsidR="00D91F65" w:rsidRDefault="00D91F65" w:rsidP="005B7FA0">
      <w:pPr>
        <w:pStyle w:val="AD"/>
        <w:spacing w:line="276" w:lineRule="auto"/>
      </w:pPr>
    </w:p>
    <w:p w14:paraId="759D8DE0" w14:textId="77777777" w:rsidR="00D91F65" w:rsidRDefault="00D91F65" w:rsidP="005B7FA0">
      <w:pPr>
        <w:pStyle w:val="AD"/>
        <w:spacing w:line="276" w:lineRule="auto"/>
      </w:pPr>
      <w:r>
        <w:rPr>
          <w:rFonts w:hint="eastAsia"/>
        </w:rPr>
        <w:t>（一）在依法办理土地、房屋权属登记前，权属转移合同或合同性质凭证不生效、无效、被撤销或者被解除的，提交合同或合同性质凭证不生效、无效、被撤销或者被解除的证明材料；</w:t>
      </w:r>
    </w:p>
    <w:p w14:paraId="3858C0FD" w14:textId="77777777" w:rsidR="00D91F65" w:rsidRDefault="00D91F65" w:rsidP="005B7FA0">
      <w:pPr>
        <w:pStyle w:val="AD"/>
        <w:spacing w:line="276" w:lineRule="auto"/>
      </w:pPr>
    </w:p>
    <w:p w14:paraId="3FF07211" w14:textId="77777777" w:rsidR="00D91F65" w:rsidRDefault="00D91F65" w:rsidP="005B7FA0">
      <w:pPr>
        <w:pStyle w:val="AD"/>
        <w:spacing w:line="276" w:lineRule="auto"/>
      </w:pPr>
      <w:r>
        <w:rPr>
          <w:rFonts w:hint="eastAsia"/>
        </w:rPr>
        <w:t>（二）因人民法院判决或者仲裁委员会裁决导致土地、房屋权属转移行为无效、被撤销或者被解除，且土地、房屋变更至原权利人的，提交人民法院、仲裁委员会的生效法律文书；</w:t>
      </w:r>
    </w:p>
    <w:p w14:paraId="0654CCF2" w14:textId="77777777" w:rsidR="00D91F65" w:rsidRDefault="00D91F65" w:rsidP="005B7FA0">
      <w:pPr>
        <w:pStyle w:val="AD"/>
        <w:spacing w:line="276" w:lineRule="auto"/>
      </w:pPr>
    </w:p>
    <w:p w14:paraId="7E47206D" w14:textId="77777777" w:rsidR="00D91F65" w:rsidRDefault="00D91F65" w:rsidP="005B7FA0">
      <w:pPr>
        <w:pStyle w:val="AD"/>
        <w:spacing w:line="276" w:lineRule="auto"/>
      </w:pPr>
      <w:r>
        <w:rPr>
          <w:rFonts w:hint="eastAsia"/>
        </w:rPr>
        <w:t>（三）在出让土地使用权交付时，因容积率调整或实际交付面积小于合同约定面积需退还土地出让价款的，提交补充合同（协议）和退款凭证；</w:t>
      </w:r>
    </w:p>
    <w:p w14:paraId="09B3DE80" w14:textId="77777777" w:rsidR="00D91F65" w:rsidRDefault="00D91F65" w:rsidP="005B7FA0">
      <w:pPr>
        <w:pStyle w:val="AD"/>
        <w:spacing w:line="276" w:lineRule="auto"/>
      </w:pPr>
    </w:p>
    <w:p w14:paraId="546B935D" w14:textId="77777777" w:rsidR="00D91F65" w:rsidRDefault="00D91F65" w:rsidP="005B7FA0">
      <w:pPr>
        <w:pStyle w:val="AD"/>
        <w:spacing w:line="276" w:lineRule="auto"/>
      </w:pPr>
      <w:r>
        <w:rPr>
          <w:rFonts w:hint="eastAsia"/>
        </w:rPr>
        <w:t>（四）在新建商品房交付时，因实际交付面积小于合同约定面积需返还房价款的，提交补充合同（协议）和退款凭证。</w:t>
      </w:r>
    </w:p>
    <w:p w14:paraId="3E013FD6" w14:textId="77777777" w:rsidR="00D91F65" w:rsidRDefault="00D91F65" w:rsidP="005B7FA0">
      <w:pPr>
        <w:pStyle w:val="AD"/>
        <w:spacing w:line="276" w:lineRule="auto"/>
      </w:pPr>
    </w:p>
    <w:p w14:paraId="50FAC18B" w14:textId="77777777" w:rsidR="00D91F65" w:rsidRDefault="00D91F65" w:rsidP="005B7FA0">
      <w:pPr>
        <w:pStyle w:val="AD"/>
        <w:spacing w:line="276" w:lineRule="auto"/>
      </w:pPr>
      <w:r>
        <w:rPr>
          <w:rFonts w:hint="eastAsia"/>
        </w:rPr>
        <w:t>税务机关收取纳税人退税申报资料后，应向不动产登记机构核实有关土地、房屋权属登记情况。核实后符合条件的即时受理，不符合条件的一次性告知应补正资料或不予受理原因。</w:t>
      </w:r>
    </w:p>
    <w:p w14:paraId="3EDFD24E" w14:textId="77777777" w:rsidR="00D91F65" w:rsidRDefault="00D91F65" w:rsidP="005B7FA0">
      <w:pPr>
        <w:pStyle w:val="AD"/>
        <w:spacing w:line="276" w:lineRule="auto"/>
      </w:pPr>
    </w:p>
    <w:p w14:paraId="2B93C7E3" w14:textId="77777777" w:rsidR="00D91F65" w:rsidRDefault="00D91F65" w:rsidP="005B7FA0">
      <w:pPr>
        <w:pStyle w:val="AD"/>
        <w:spacing w:line="276" w:lineRule="auto"/>
      </w:pPr>
      <w:r>
        <w:rPr>
          <w:rFonts w:hint="eastAsia"/>
        </w:rPr>
        <w:t>八、税务机关及其工作人员对税收征管过程中知悉的个人的身份信息、婚姻登记信息、不动产权属登记信息、纳税申报信息及其他商业秘密和个人隐私，应当依法予以保密，不得泄露或者非法向他人提供。纳税人的税收违法行为信息不属于保密信息范围，税务机关可依法处理。</w:t>
      </w:r>
    </w:p>
    <w:p w14:paraId="5F68293A" w14:textId="77777777" w:rsidR="00D91F65" w:rsidRDefault="00D91F65" w:rsidP="005B7FA0">
      <w:pPr>
        <w:pStyle w:val="AD"/>
        <w:spacing w:line="276" w:lineRule="auto"/>
      </w:pPr>
    </w:p>
    <w:p w14:paraId="3A028723" w14:textId="77777777" w:rsidR="00D91F65" w:rsidRDefault="00D91F65" w:rsidP="005B7FA0">
      <w:pPr>
        <w:pStyle w:val="AD"/>
        <w:spacing w:line="276" w:lineRule="auto"/>
      </w:pPr>
      <w:r>
        <w:rPr>
          <w:rFonts w:hint="eastAsia"/>
        </w:rPr>
        <w:t>九、各地税务机关应与当地房地产管理部门加强协作，采用不动产登记、交易和缴税一窗受理等模式，持续优化契税申报缴纳流程，共同做好契税征收与房地产管理衔接工作。</w:t>
      </w:r>
    </w:p>
    <w:p w14:paraId="0E07273B" w14:textId="77777777" w:rsidR="00D91F65" w:rsidRDefault="00D91F65" w:rsidP="005B7FA0">
      <w:pPr>
        <w:pStyle w:val="AD"/>
        <w:spacing w:line="276" w:lineRule="auto"/>
      </w:pPr>
    </w:p>
    <w:p w14:paraId="4378A9EC" w14:textId="77777777" w:rsidR="00D91F65" w:rsidRDefault="00D91F65" w:rsidP="005B7FA0">
      <w:pPr>
        <w:pStyle w:val="AD"/>
        <w:spacing w:line="276" w:lineRule="auto"/>
      </w:pPr>
      <w:r>
        <w:rPr>
          <w:rFonts w:hint="eastAsia"/>
        </w:rPr>
        <w:t>十、本公告要求纳税人提交的资料，税务机关能够通过信息共享获取的，可不再要求纳税人提交。</w:t>
      </w:r>
    </w:p>
    <w:p w14:paraId="071B9203" w14:textId="77777777" w:rsidR="00D91F65" w:rsidRDefault="00D91F65" w:rsidP="005B7FA0">
      <w:pPr>
        <w:pStyle w:val="AD"/>
        <w:spacing w:line="276" w:lineRule="auto"/>
      </w:pPr>
    </w:p>
    <w:p w14:paraId="47BD374F" w14:textId="77777777" w:rsidR="00D91F65" w:rsidRDefault="00D91F65" w:rsidP="005B7FA0">
      <w:pPr>
        <w:pStyle w:val="AD"/>
        <w:spacing w:line="276" w:lineRule="auto"/>
      </w:pPr>
      <w:r>
        <w:rPr>
          <w:rFonts w:hint="eastAsia"/>
        </w:rPr>
        <w:t>十一、本公告所称纳税人身份证件是指：单位纳税人为营业执照，或者统一社会信用代码证书或者其他有效登记证书；个人纳税人中，自然人为居民身份证，或者居民户口簿或者入境的身份证件，个体工商户为营业执照。</w:t>
      </w:r>
    </w:p>
    <w:p w14:paraId="40FFB0B5" w14:textId="77777777" w:rsidR="00D91F65" w:rsidRDefault="00D91F65" w:rsidP="005B7FA0">
      <w:pPr>
        <w:pStyle w:val="AD"/>
        <w:spacing w:line="276" w:lineRule="auto"/>
      </w:pPr>
    </w:p>
    <w:p w14:paraId="2C2AF5E2" w14:textId="77777777" w:rsidR="00D91F65" w:rsidRDefault="00D91F65" w:rsidP="005B7FA0">
      <w:pPr>
        <w:pStyle w:val="AD"/>
        <w:spacing w:line="276" w:lineRule="auto"/>
      </w:pPr>
      <w:r>
        <w:rPr>
          <w:rFonts w:hint="eastAsia"/>
        </w:rPr>
        <w:t>十二、本公告自</w:t>
      </w:r>
      <w:r>
        <w:rPr>
          <w:rFonts w:hint="eastAsia"/>
        </w:rPr>
        <w:t>2021</w:t>
      </w:r>
      <w:r>
        <w:rPr>
          <w:rFonts w:hint="eastAsia"/>
        </w:rPr>
        <w:t>年</w:t>
      </w:r>
      <w:r>
        <w:rPr>
          <w:rFonts w:hint="eastAsia"/>
        </w:rPr>
        <w:t>9</w:t>
      </w:r>
      <w:r>
        <w:rPr>
          <w:rFonts w:hint="eastAsia"/>
        </w:rPr>
        <w:t>月</w:t>
      </w:r>
      <w:r>
        <w:rPr>
          <w:rFonts w:hint="eastAsia"/>
        </w:rPr>
        <w:t>1</w:t>
      </w:r>
      <w:r>
        <w:rPr>
          <w:rFonts w:hint="eastAsia"/>
        </w:rPr>
        <w:t>日起施行。</w:t>
      </w:r>
    </w:p>
    <w:p w14:paraId="0727A8AF" w14:textId="77777777" w:rsidR="00D91F65" w:rsidRDefault="00D91F65" w:rsidP="005B7FA0">
      <w:pPr>
        <w:pStyle w:val="AD"/>
        <w:spacing w:line="276" w:lineRule="auto"/>
      </w:pPr>
    </w:p>
    <w:p w14:paraId="63FD5603" w14:textId="7163244E" w:rsidR="00B15193" w:rsidRDefault="00D91F65" w:rsidP="005B7FA0">
      <w:pPr>
        <w:pStyle w:val="AD"/>
        <w:spacing w:line="276" w:lineRule="auto"/>
      </w:pPr>
      <w:r>
        <w:rPr>
          <w:rFonts w:hint="eastAsia"/>
        </w:rPr>
        <w:t>特此公告。</w:t>
      </w:r>
    </w:p>
    <w:p w14:paraId="0374B375" w14:textId="2F15515E" w:rsidR="00D91F65" w:rsidRDefault="00D91F65" w:rsidP="005B7FA0">
      <w:pPr>
        <w:pStyle w:val="AD"/>
        <w:spacing w:line="276" w:lineRule="auto"/>
      </w:pPr>
    </w:p>
    <w:p w14:paraId="5FDF5006" w14:textId="150DDDF5" w:rsidR="00D91F65" w:rsidRDefault="00D91F65" w:rsidP="005B7FA0">
      <w:pPr>
        <w:pStyle w:val="AD"/>
        <w:spacing w:line="276" w:lineRule="auto"/>
      </w:pPr>
    </w:p>
    <w:p w14:paraId="5008C96F" w14:textId="78DE9BFD" w:rsidR="00D91F65" w:rsidRDefault="00D91F65" w:rsidP="005B7FA0">
      <w:pPr>
        <w:pStyle w:val="AD"/>
        <w:spacing w:line="276" w:lineRule="auto"/>
      </w:pPr>
      <w:r>
        <w:rPr>
          <w:rFonts w:hint="eastAsia"/>
        </w:rPr>
        <w:t>信息来源：</w:t>
      </w:r>
      <w:hyperlink r:id="rId6" w:history="1">
        <w:r w:rsidRPr="00212917">
          <w:rPr>
            <w:rStyle w:val="a7"/>
          </w:rPr>
          <w:t>http://www.chinatax.gov.cn/chinatax/n810356/n810961/c5166177/content.html</w:t>
        </w:r>
      </w:hyperlink>
    </w:p>
    <w:p w14:paraId="48FA1C6E" w14:textId="77777777" w:rsidR="00D91F65" w:rsidRPr="00D91F65" w:rsidRDefault="00D91F65" w:rsidP="005B7FA0">
      <w:pPr>
        <w:pStyle w:val="AD"/>
        <w:spacing w:line="276" w:lineRule="auto"/>
      </w:pPr>
    </w:p>
    <w:sectPr w:rsidR="00D91F65" w:rsidRPr="00D91F65"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F2F3" w14:textId="77777777" w:rsidR="00255618" w:rsidRDefault="00255618" w:rsidP="00C20A6A">
      <w:pPr>
        <w:spacing w:line="240" w:lineRule="auto"/>
      </w:pPr>
      <w:r>
        <w:separator/>
      </w:r>
    </w:p>
  </w:endnote>
  <w:endnote w:type="continuationSeparator" w:id="0">
    <w:p w14:paraId="14D28F41" w14:textId="77777777" w:rsidR="00255618" w:rsidRDefault="0025561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3D4F" w14:textId="77777777" w:rsidR="00255618" w:rsidRDefault="00255618" w:rsidP="00C20A6A">
      <w:pPr>
        <w:spacing w:line="240" w:lineRule="auto"/>
      </w:pPr>
      <w:r>
        <w:separator/>
      </w:r>
    </w:p>
  </w:footnote>
  <w:footnote w:type="continuationSeparator" w:id="0">
    <w:p w14:paraId="5A154E8A" w14:textId="77777777" w:rsidR="00255618" w:rsidRDefault="0025561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274E"/>
    <w:rsid w:val="000F4C6A"/>
    <w:rsid w:val="00176A25"/>
    <w:rsid w:val="001C4C6F"/>
    <w:rsid w:val="001E1170"/>
    <w:rsid w:val="00255618"/>
    <w:rsid w:val="002D6CB7"/>
    <w:rsid w:val="003D27E2"/>
    <w:rsid w:val="004C274E"/>
    <w:rsid w:val="005B7FA0"/>
    <w:rsid w:val="005F7C76"/>
    <w:rsid w:val="007D7BDB"/>
    <w:rsid w:val="00A548E7"/>
    <w:rsid w:val="00B15193"/>
    <w:rsid w:val="00B731F1"/>
    <w:rsid w:val="00C20A6A"/>
    <w:rsid w:val="00C22624"/>
    <w:rsid w:val="00D02718"/>
    <w:rsid w:val="00D9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ECD2"/>
  <w15:chartTrackingRefBased/>
  <w15:docId w15:val="{97327D5E-C05F-4005-9FBE-0F549FA5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D91F65"/>
    <w:rPr>
      <w:color w:val="0000FF" w:themeColor="hyperlink"/>
      <w:u w:val="single"/>
    </w:rPr>
  </w:style>
  <w:style w:type="character" w:styleId="a8">
    <w:name w:val="Unresolved Mention"/>
    <w:basedOn w:val="a0"/>
    <w:uiPriority w:val="99"/>
    <w:semiHidden/>
    <w:unhideWhenUsed/>
    <w:rsid w:val="00D91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810356/n810961/c5166177/conten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2021-07-08T07:40:00Z</dcterms:created>
  <dcterms:modified xsi:type="dcterms:W3CDTF">2021-07-09T02:46:00Z</dcterms:modified>
</cp:coreProperties>
</file>