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DECA" w14:textId="01DA93CF" w:rsidR="009C67AE" w:rsidRPr="00BE5F1F" w:rsidRDefault="009C67AE" w:rsidP="00E446A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E5F1F">
        <w:rPr>
          <w:rFonts w:hint="eastAsia"/>
          <w:b/>
          <w:bCs/>
          <w:color w:val="E36C0A" w:themeColor="accent6" w:themeShade="BF"/>
          <w:sz w:val="32"/>
          <w:szCs w:val="32"/>
        </w:rPr>
        <w:t>关于贯彻实施《中华人民共和国反食品浪费法》有关事项的公告</w:t>
      </w:r>
    </w:p>
    <w:p w14:paraId="4DF07071" w14:textId="77777777" w:rsidR="009C67AE" w:rsidRDefault="009C67AE" w:rsidP="00E446AA">
      <w:pPr>
        <w:pStyle w:val="AD"/>
        <w:spacing w:line="276" w:lineRule="auto"/>
        <w:jc w:val="center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号</w:t>
      </w:r>
    </w:p>
    <w:p w14:paraId="0AD1F93A" w14:textId="77777777" w:rsidR="009C67AE" w:rsidRDefault="009C67AE" w:rsidP="00E446AA">
      <w:pPr>
        <w:pStyle w:val="AD"/>
        <w:spacing w:line="276" w:lineRule="auto"/>
      </w:pPr>
    </w:p>
    <w:p w14:paraId="3452EE61" w14:textId="536F1C64" w:rsidR="009C67AE" w:rsidRDefault="009C67AE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《中华人民共和国反食品浪费法》（以下简称反食品浪费法）已由第十三届全国人民代表大会常务委员会第二十八次会议于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日通过，自公布之日（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日）起施行。现就贯彻实施反食品浪费法有关事项公告如下：</w:t>
      </w:r>
    </w:p>
    <w:p w14:paraId="6C8FBD94" w14:textId="77777777" w:rsidR="009C67AE" w:rsidRDefault="009C67AE" w:rsidP="00E446AA">
      <w:pPr>
        <w:pStyle w:val="AD"/>
        <w:spacing w:line="276" w:lineRule="auto"/>
      </w:pPr>
    </w:p>
    <w:p w14:paraId="6168B566" w14:textId="0259CF0D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一、食品生产经营者要全面落实反食品浪费措施。食品生产经营者要落实食品安全管理制度，严格执行生产工艺，做好生产过程关键点控制，改善食品储存、运输、加工条件，防止食品变质，降低储存、运输中的损耗。提高食品加工利用率，加强自查，避免过度加工和过量使用原材料。</w:t>
      </w:r>
    </w:p>
    <w:p w14:paraId="0903F3C8" w14:textId="77777777" w:rsidR="009C67AE" w:rsidRDefault="009C67AE" w:rsidP="00E446AA">
      <w:pPr>
        <w:pStyle w:val="AD"/>
        <w:spacing w:line="276" w:lineRule="auto"/>
      </w:pPr>
    </w:p>
    <w:p w14:paraId="77ABFE71" w14:textId="0AE485EA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二、餐饮服务经营者要严格执行反食品浪费制度规范。餐饮服务经营者要将反对食品浪费纳入从业人员培训内容，提升餐饮供给质量，合理确定数量、分量，提供小份餐等不同规格选择，提供公勺公筷，做好打包服务，主动对消费者进行防止餐饮浪费提醒，餐饮外卖平台以显著方式提示消费者适量点餐、理性消费。鼓励餐饮服务经营者提供分餐服务，向社会公开反食品浪费情况。</w:t>
      </w:r>
    </w:p>
    <w:p w14:paraId="1C4D3D7F" w14:textId="77777777" w:rsidR="009C67AE" w:rsidRDefault="009C67AE" w:rsidP="00E446AA">
      <w:pPr>
        <w:pStyle w:val="AD"/>
        <w:spacing w:line="276" w:lineRule="auto"/>
      </w:pPr>
    </w:p>
    <w:p w14:paraId="5A3D0222" w14:textId="09367F6D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三、单位食堂要不断加强反食品浪费管理。单位食堂要建立并实施反食品浪费管理制度，加强食品在采购、储存、加工环节中的减损管理。加强对学校食堂食品安全管理人员防止食品浪费的培训考核，鼓励学校食堂运用“互联网</w:t>
      </w:r>
      <w:r w:rsidR="009C67AE">
        <w:rPr>
          <w:rFonts w:hint="eastAsia"/>
        </w:rPr>
        <w:t>+</w:t>
      </w:r>
      <w:r w:rsidR="009C67AE">
        <w:rPr>
          <w:rFonts w:hint="eastAsia"/>
        </w:rPr>
        <w:t>明厨亮灶”等智慧管理模式，及时发现并纠正食品浪费行为。机关食堂要引导干部职工用餐节约，杜绝食品浪费，细化完善公务活动用餐规范，带头厉行节约，反对浪费。通过不断提高反食品浪费工作成效，助力公共机构节约能源资源和创建节约型机关。</w:t>
      </w:r>
    </w:p>
    <w:p w14:paraId="7187B9C0" w14:textId="77777777" w:rsidR="009C67AE" w:rsidRDefault="009C67AE" w:rsidP="00E446AA">
      <w:pPr>
        <w:pStyle w:val="AD"/>
        <w:spacing w:line="276" w:lineRule="auto"/>
      </w:pPr>
    </w:p>
    <w:p w14:paraId="7EEDEE10" w14:textId="68906A1F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四、食品检验检测机构要积极创新反食品浪费举措。食品检验检测技术机构要结合自身工作特点积极探索研究，创新方式方法，对不同保质期和储运要求的食品或检验合格产品的备样，通过捐赠、拍卖、合规留用等多种方式进行分类处置，处置过程要合法合规、快捷有序、透明公正，并做好相关记录。</w:t>
      </w:r>
    </w:p>
    <w:p w14:paraId="08D2CAA3" w14:textId="77777777" w:rsidR="009C67AE" w:rsidRDefault="009C67AE" w:rsidP="00E446AA">
      <w:pPr>
        <w:pStyle w:val="AD"/>
        <w:spacing w:line="276" w:lineRule="auto"/>
      </w:pPr>
    </w:p>
    <w:p w14:paraId="19B47535" w14:textId="0D3E7BAC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各级人民政府食品安全办和教育、商务、市场监管、机关事务管理等部门要加强反食品浪费法宣传贯彻工作，进一步加大监督检查力度，督促生产经营者落实反食品浪费法律规定，依法严厉查处各类浪费食品的违法违规行为，促进经济社会可持续发展。</w:t>
      </w:r>
    </w:p>
    <w:p w14:paraId="3B012940" w14:textId="77777777" w:rsidR="009C67AE" w:rsidRDefault="009C67AE" w:rsidP="00E446AA">
      <w:pPr>
        <w:pStyle w:val="AD"/>
        <w:spacing w:line="276" w:lineRule="auto"/>
      </w:pPr>
    </w:p>
    <w:p w14:paraId="36986287" w14:textId="5E83CBDA" w:rsidR="009C67AE" w:rsidRDefault="00F54A98" w:rsidP="00E446AA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9C67AE">
        <w:rPr>
          <w:rFonts w:hint="eastAsia"/>
        </w:rPr>
        <w:t>特此公告。</w:t>
      </w:r>
    </w:p>
    <w:p w14:paraId="3DAA7787" w14:textId="77777777" w:rsidR="009C67AE" w:rsidRDefault="009C67AE" w:rsidP="00E446AA">
      <w:pPr>
        <w:pStyle w:val="AD"/>
        <w:spacing w:line="276" w:lineRule="auto"/>
      </w:pPr>
    </w:p>
    <w:p w14:paraId="6D619CD2" w14:textId="3C7CAAD4" w:rsidR="009C67AE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t>国务院食品安全办</w:t>
      </w:r>
    </w:p>
    <w:p w14:paraId="6A2BC46A" w14:textId="778129B8" w:rsidR="009C67AE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t>教育部</w:t>
      </w:r>
    </w:p>
    <w:p w14:paraId="23EA50D2" w14:textId="2DB3CE43" w:rsidR="009C67AE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6B2762C6" w14:textId="14D6616C" w:rsidR="009C67AE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lastRenderedPageBreak/>
        <w:t>市场监管总局</w:t>
      </w:r>
    </w:p>
    <w:p w14:paraId="2157E400" w14:textId="2C46DE84" w:rsidR="009C67AE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t>国管局</w:t>
      </w:r>
    </w:p>
    <w:p w14:paraId="52DD3DE5" w14:textId="3EA2E07B" w:rsidR="00B15193" w:rsidRDefault="009C67AE" w:rsidP="00E446AA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14:paraId="5DBBA675" w14:textId="02EDB644" w:rsidR="009C67AE" w:rsidRDefault="009C67AE" w:rsidP="00E446AA">
      <w:pPr>
        <w:pStyle w:val="AD"/>
        <w:spacing w:line="276" w:lineRule="auto"/>
      </w:pPr>
    </w:p>
    <w:p w14:paraId="7476076C" w14:textId="6F07A754" w:rsidR="009C67AE" w:rsidRDefault="009C67AE" w:rsidP="00E446AA">
      <w:pPr>
        <w:pStyle w:val="AD"/>
        <w:spacing w:line="276" w:lineRule="auto"/>
      </w:pPr>
    </w:p>
    <w:p w14:paraId="13AB446B" w14:textId="4C781362" w:rsidR="009C67AE" w:rsidRDefault="009C67AE" w:rsidP="00E446AA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3606E8">
          <w:rPr>
            <w:rStyle w:val="a9"/>
          </w:rPr>
          <w:t>http://gkml.samr.gov.cn/nsjg/spxts/202106/t20210621_331248.html</w:t>
        </w:r>
      </w:hyperlink>
    </w:p>
    <w:p w14:paraId="1324CF72" w14:textId="77777777" w:rsidR="009C67AE" w:rsidRPr="009C67AE" w:rsidRDefault="009C67AE" w:rsidP="00E446AA">
      <w:pPr>
        <w:pStyle w:val="AD"/>
        <w:spacing w:line="276" w:lineRule="auto"/>
      </w:pPr>
    </w:p>
    <w:sectPr w:rsidR="009C67AE" w:rsidRPr="009C67A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019" w14:textId="77777777" w:rsidR="0063546C" w:rsidRDefault="0063546C" w:rsidP="00C20A6A">
      <w:pPr>
        <w:spacing w:line="240" w:lineRule="auto"/>
      </w:pPr>
      <w:r>
        <w:separator/>
      </w:r>
    </w:p>
  </w:endnote>
  <w:endnote w:type="continuationSeparator" w:id="0">
    <w:p w14:paraId="0586EE53" w14:textId="77777777" w:rsidR="0063546C" w:rsidRDefault="0063546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CA73" w14:textId="77777777" w:rsidR="0063546C" w:rsidRDefault="0063546C" w:rsidP="00C20A6A">
      <w:pPr>
        <w:spacing w:line="240" w:lineRule="auto"/>
      </w:pPr>
      <w:r>
        <w:separator/>
      </w:r>
    </w:p>
  </w:footnote>
  <w:footnote w:type="continuationSeparator" w:id="0">
    <w:p w14:paraId="682DE6AB" w14:textId="77777777" w:rsidR="0063546C" w:rsidRDefault="0063546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1848"/>
    <w:rsid w:val="000F4C6A"/>
    <w:rsid w:val="00176A25"/>
    <w:rsid w:val="001C4C6F"/>
    <w:rsid w:val="001D26A2"/>
    <w:rsid w:val="003D27E2"/>
    <w:rsid w:val="005F7C76"/>
    <w:rsid w:val="0063546C"/>
    <w:rsid w:val="007D7BDB"/>
    <w:rsid w:val="009C67AE"/>
    <w:rsid w:val="00A548E7"/>
    <w:rsid w:val="00B15193"/>
    <w:rsid w:val="00B731F1"/>
    <w:rsid w:val="00BE5F1F"/>
    <w:rsid w:val="00C20A6A"/>
    <w:rsid w:val="00C22624"/>
    <w:rsid w:val="00D02718"/>
    <w:rsid w:val="00E21848"/>
    <w:rsid w:val="00E446AA"/>
    <w:rsid w:val="00F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1C17F"/>
  <w15:chartTrackingRefBased/>
  <w15:docId w15:val="{BB7A2746-CA8A-49B9-8AC7-0C101324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67A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67A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9C67A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spxts/202106/t20210621_33124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2021-06-24T07:22:00Z</dcterms:created>
  <dcterms:modified xsi:type="dcterms:W3CDTF">2021-06-25T02:49:00Z</dcterms:modified>
</cp:coreProperties>
</file>