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58AC" w14:textId="77777777" w:rsidR="00DB3B67" w:rsidRPr="00B0778C" w:rsidRDefault="00DB3B67" w:rsidP="009D39FD">
      <w:pPr>
        <w:pStyle w:val="AD"/>
        <w:spacing w:line="276" w:lineRule="auto"/>
        <w:jc w:val="center"/>
        <w:rPr>
          <w:b/>
          <w:bCs/>
          <w:color w:val="E36C0A" w:themeColor="accent6" w:themeShade="BF"/>
          <w:sz w:val="32"/>
          <w:szCs w:val="32"/>
        </w:rPr>
      </w:pPr>
      <w:r w:rsidRPr="00B0778C">
        <w:rPr>
          <w:rFonts w:hint="eastAsia"/>
          <w:b/>
          <w:bCs/>
          <w:color w:val="E36C0A" w:themeColor="accent6" w:themeShade="BF"/>
          <w:sz w:val="32"/>
          <w:szCs w:val="32"/>
        </w:rPr>
        <w:t>关于继续实施企业改制重组有关土地增值税政策的公告</w:t>
      </w:r>
    </w:p>
    <w:p w14:paraId="1E6C7170" w14:textId="77777777" w:rsidR="00DB3B67" w:rsidRDefault="00DB3B67" w:rsidP="009D39FD">
      <w:pPr>
        <w:pStyle w:val="AD"/>
        <w:spacing w:line="276" w:lineRule="auto"/>
        <w:jc w:val="center"/>
      </w:pPr>
      <w:r>
        <w:rPr>
          <w:rFonts w:hint="eastAsia"/>
        </w:rPr>
        <w:t>财政部</w:t>
      </w:r>
      <w:r>
        <w:rPr>
          <w:rFonts w:hint="eastAsia"/>
        </w:rPr>
        <w:t xml:space="preserve"> </w:t>
      </w:r>
      <w:r>
        <w:rPr>
          <w:rFonts w:hint="eastAsia"/>
        </w:rPr>
        <w:t>税务总局公告</w:t>
      </w:r>
      <w:r>
        <w:rPr>
          <w:rFonts w:hint="eastAsia"/>
        </w:rPr>
        <w:t>2021</w:t>
      </w:r>
      <w:r>
        <w:rPr>
          <w:rFonts w:hint="eastAsia"/>
        </w:rPr>
        <w:t>年第</w:t>
      </w:r>
      <w:r>
        <w:rPr>
          <w:rFonts w:hint="eastAsia"/>
        </w:rPr>
        <w:t>21</w:t>
      </w:r>
      <w:r>
        <w:rPr>
          <w:rFonts w:hint="eastAsia"/>
        </w:rPr>
        <w:t>号</w:t>
      </w:r>
    </w:p>
    <w:p w14:paraId="41489CF2" w14:textId="77777777" w:rsidR="00DB3B67" w:rsidRDefault="00DB3B67" w:rsidP="009D39FD">
      <w:pPr>
        <w:pStyle w:val="AD"/>
        <w:spacing w:line="276" w:lineRule="auto"/>
      </w:pPr>
    </w:p>
    <w:p w14:paraId="19B9CB4B" w14:textId="77777777" w:rsidR="00DB3B67" w:rsidRDefault="00DB3B67" w:rsidP="009D39FD">
      <w:pPr>
        <w:pStyle w:val="AD"/>
        <w:spacing w:line="276" w:lineRule="auto"/>
      </w:pPr>
      <w:r>
        <w:rPr>
          <w:rFonts w:hint="eastAsia"/>
        </w:rPr>
        <w:t xml:space="preserve">　　为支持企业改制重组，优化市场环境，现就继续执行有关土地增值税政策公告如下：</w:t>
      </w:r>
    </w:p>
    <w:p w14:paraId="07B8B01A" w14:textId="77777777" w:rsidR="00DB3B67" w:rsidRDefault="00DB3B67" w:rsidP="009D39FD">
      <w:pPr>
        <w:pStyle w:val="AD"/>
        <w:spacing w:line="276" w:lineRule="auto"/>
      </w:pPr>
    </w:p>
    <w:p w14:paraId="53487D3B" w14:textId="77777777" w:rsidR="00DB3B67" w:rsidRDefault="00DB3B67" w:rsidP="009D39FD">
      <w:pPr>
        <w:pStyle w:val="AD"/>
        <w:spacing w:line="276" w:lineRule="auto"/>
      </w:pPr>
      <w:r>
        <w:rPr>
          <w:rFonts w:hint="eastAsia"/>
        </w:rPr>
        <w:t xml:space="preserve">　　一、企业按照《中华人民共和国公司法》有关规定整体改制，包括非公司制企业改制为有限责任公司或股份有限公司，有限责任公司变更为股份有限公司，股份有限公司变更为有限责任公司，对改制前的企业将国有土地使用权、地上的建筑物及其附着物（以下称房地产）转移、变更到改制后的企业，暂不征土地增值税。</w:t>
      </w:r>
    </w:p>
    <w:p w14:paraId="1EF92B95" w14:textId="77777777" w:rsidR="00DB3B67" w:rsidRDefault="00DB3B67" w:rsidP="009D39FD">
      <w:pPr>
        <w:pStyle w:val="AD"/>
        <w:spacing w:line="276" w:lineRule="auto"/>
      </w:pPr>
    </w:p>
    <w:p w14:paraId="5809C33A" w14:textId="77777777" w:rsidR="00DB3B67" w:rsidRDefault="00DB3B67" w:rsidP="009D39FD">
      <w:pPr>
        <w:pStyle w:val="AD"/>
        <w:spacing w:line="276" w:lineRule="auto"/>
      </w:pPr>
      <w:r>
        <w:rPr>
          <w:rFonts w:hint="eastAsia"/>
        </w:rPr>
        <w:t xml:space="preserve">　　本公告所称整体改制是指不改变原企业的投资主体，并承继原企业权利、义务的行为。</w:t>
      </w:r>
    </w:p>
    <w:p w14:paraId="09936895" w14:textId="77777777" w:rsidR="00DB3B67" w:rsidRDefault="00DB3B67" w:rsidP="009D39FD">
      <w:pPr>
        <w:pStyle w:val="AD"/>
        <w:spacing w:line="276" w:lineRule="auto"/>
      </w:pPr>
    </w:p>
    <w:p w14:paraId="771FCDCE" w14:textId="77777777" w:rsidR="00DB3B67" w:rsidRDefault="00DB3B67" w:rsidP="009D39FD">
      <w:pPr>
        <w:pStyle w:val="AD"/>
        <w:spacing w:line="276" w:lineRule="auto"/>
      </w:pPr>
      <w:r>
        <w:rPr>
          <w:rFonts w:hint="eastAsia"/>
        </w:rPr>
        <w:t xml:space="preserve">　　二、按照法律规定或者合同约定，两个或两个以上企业合并为一个企业，且原企业投资主体存续的，对原企业将房地产转移、变更到合并后的企业，暂不征土地增值税。</w:t>
      </w:r>
    </w:p>
    <w:p w14:paraId="1A274216" w14:textId="77777777" w:rsidR="00DB3B67" w:rsidRDefault="00DB3B67" w:rsidP="009D39FD">
      <w:pPr>
        <w:pStyle w:val="AD"/>
        <w:spacing w:line="276" w:lineRule="auto"/>
      </w:pPr>
    </w:p>
    <w:p w14:paraId="6F1F0F58" w14:textId="77777777" w:rsidR="00DB3B67" w:rsidRDefault="00DB3B67" w:rsidP="009D39FD">
      <w:pPr>
        <w:pStyle w:val="AD"/>
        <w:spacing w:line="276" w:lineRule="auto"/>
      </w:pPr>
      <w:r>
        <w:rPr>
          <w:rFonts w:hint="eastAsia"/>
        </w:rPr>
        <w:t xml:space="preserve">　　三、按照法律规定或者合同约定，企业分设为两个或两个以上与原企业投资主体相同的企业，对原企业将房地产转移、变更到分立后的企业，暂不征土地增值税。</w:t>
      </w:r>
    </w:p>
    <w:p w14:paraId="159C9C81" w14:textId="77777777" w:rsidR="00DB3B67" w:rsidRDefault="00DB3B67" w:rsidP="009D39FD">
      <w:pPr>
        <w:pStyle w:val="AD"/>
        <w:spacing w:line="276" w:lineRule="auto"/>
      </w:pPr>
    </w:p>
    <w:p w14:paraId="342CCC51" w14:textId="77777777" w:rsidR="00DB3B67" w:rsidRDefault="00DB3B67" w:rsidP="009D39FD">
      <w:pPr>
        <w:pStyle w:val="AD"/>
        <w:spacing w:line="276" w:lineRule="auto"/>
      </w:pPr>
      <w:r>
        <w:rPr>
          <w:rFonts w:hint="eastAsia"/>
        </w:rPr>
        <w:t xml:space="preserve">　　四、单位、个人在改制重组时以房地产作价入股进行投资，对其将房地产转移、变更到被投资的企业，暂不征土地增值税。</w:t>
      </w:r>
    </w:p>
    <w:p w14:paraId="35A715E5" w14:textId="77777777" w:rsidR="00DB3B67" w:rsidRDefault="00DB3B67" w:rsidP="009D39FD">
      <w:pPr>
        <w:pStyle w:val="AD"/>
        <w:spacing w:line="276" w:lineRule="auto"/>
      </w:pPr>
    </w:p>
    <w:p w14:paraId="65FFBD31" w14:textId="77777777" w:rsidR="00DB3B67" w:rsidRDefault="00DB3B67" w:rsidP="009D39FD">
      <w:pPr>
        <w:pStyle w:val="AD"/>
        <w:spacing w:line="276" w:lineRule="auto"/>
      </w:pPr>
      <w:r>
        <w:rPr>
          <w:rFonts w:hint="eastAsia"/>
        </w:rPr>
        <w:t xml:space="preserve">　　五、上述改制重组有关土地增值税政策不适用于房地产转移任意一方为房地产开发企业的情形。</w:t>
      </w:r>
    </w:p>
    <w:p w14:paraId="1F09FA30" w14:textId="77777777" w:rsidR="00DB3B67" w:rsidRDefault="00DB3B67" w:rsidP="009D39FD">
      <w:pPr>
        <w:pStyle w:val="AD"/>
        <w:spacing w:line="276" w:lineRule="auto"/>
      </w:pPr>
    </w:p>
    <w:p w14:paraId="5CCFC0CD" w14:textId="77777777" w:rsidR="00DB3B67" w:rsidRDefault="00DB3B67" w:rsidP="009D39FD">
      <w:pPr>
        <w:pStyle w:val="AD"/>
        <w:spacing w:line="276" w:lineRule="auto"/>
      </w:pPr>
      <w:r>
        <w:rPr>
          <w:rFonts w:hint="eastAsia"/>
        </w:rPr>
        <w:t xml:space="preserve">　　六、改制重组后再转让房地产并申报缴纳土地增值税时，对“取得土地使用权所支付的金额”，按照改制重组前取得该宗国有土地使用权所支付的地价款和按国家统一规定缴纳的有关费用确定；经批准以国有土地使用权作价出资入股的，为作价入股时县级及以上自然资源部门批准的评估价格。按购房发票确定扣除项目金额的，按照改制重组前购房发票所载金额并从购买年度起至本次转让年度止每年加计</w:t>
      </w:r>
      <w:r>
        <w:rPr>
          <w:rFonts w:hint="eastAsia"/>
        </w:rPr>
        <w:t>5%</w:t>
      </w:r>
      <w:r>
        <w:rPr>
          <w:rFonts w:hint="eastAsia"/>
        </w:rPr>
        <w:t>计算扣除项目金额，购买年度是指购房发票所载日期的当年。</w:t>
      </w:r>
    </w:p>
    <w:p w14:paraId="29246F9C" w14:textId="77777777" w:rsidR="00DB3B67" w:rsidRDefault="00DB3B67" w:rsidP="009D39FD">
      <w:pPr>
        <w:pStyle w:val="AD"/>
        <w:spacing w:line="276" w:lineRule="auto"/>
      </w:pPr>
    </w:p>
    <w:p w14:paraId="75DA862A" w14:textId="77777777" w:rsidR="00DB3B67" w:rsidRDefault="00DB3B67" w:rsidP="009D39FD">
      <w:pPr>
        <w:pStyle w:val="AD"/>
        <w:spacing w:line="276" w:lineRule="auto"/>
      </w:pPr>
      <w:r>
        <w:rPr>
          <w:rFonts w:hint="eastAsia"/>
        </w:rPr>
        <w:t xml:space="preserve">　　七、纳税人享受上述税收政策，应按税务机关规定办理。</w:t>
      </w:r>
    </w:p>
    <w:p w14:paraId="5B59F8EF" w14:textId="77777777" w:rsidR="00DB3B67" w:rsidRDefault="00DB3B67" w:rsidP="009D39FD">
      <w:pPr>
        <w:pStyle w:val="AD"/>
        <w:spacing w:line="276" w:lineRule="auto"/>
      </w:pPr>
    </w:p>
    <w:p w14:paraId="25AFD672" w14:textId="77777777" w:rsidR="00DB3B67" w:rsidRDefault="00DB3B67" w:rsidP="009D39FD">
      <w:pPr>
        <w:pStyle w:val="AD"/>
        <w:spacing w:line="276" w:lineRule="auto"/>
      </w:pPr>
      <w:r>
        <w:rPr>
          <w:rFonts w:hint="eastAsia"/>
        </w:rPr>
        <w:t xml:space="preserve">　　八、本公告所称不改变原企业投资主体、投资主体相同，是指企业改制重组前后出资人不发生变动，出资人的出资比例可以发生变动；投资主体存续，是指原企业出资人必须存在于改制重组后的企业，出资人的出资比例可以发生变动。</w:t>
      </w:r>
    </w:p>
    <w:p w14:paraId="65C2A349" w14:textId="77777777" w:rsidR="00DB3B67" w:rsidRDefault="00DB3B67" w:rsidP="009D39FD">
      <w:pPr>
        <w:pStyle w:val="AD"/>
        <w:spacing w:line="276" w:lineRule="auto"/>
      </w:pPr>
    </w:p>
    <w:p w14:paraId="76FF197C" w14:textId="77777777" w:rsidR="00DB3B67" w:rsidRDefault="00DB3B67" w:rsidP="009D39FD">
      <w:pPr>
        <w:pStyle w:val="AD"/>
        <w:spacing w:line="276" w:lineRule="auto"/>
      </w:pPr>
      <w:r>
        <w:rPr>
          <w:rFonts w:hint="eastAsia"/>
        </w:rPr>
        <w:t xml:space="preserve">　　九、本公告执行期限为</w:t>
      </w:r>
      <w:r>
        <w:rPr>
          <w:rFonts w:hint="eastAsia"/>
        </w:rPr>
        <w:t>2021</w:t>
      </w:r>
      <w:r>
        <w:rPr>
          <w:rFonts w:hint="eastAsia"/>
        </w:rPr>
        <w:t>年</w:t>
      </w:r>
      <w:r>
        <w:rPr>
          <w:rFonts w:hint="eastAsia"/>
        </w:rPr>
        <w:t>1</w:t>
      </w:r>
      <w:r>
        <w:rPr>
          <w:rFonts w:hint="eastAsia"/>
        </w:rPr>
        <w:t>月</w:t>
      </w:r>
      <w:r>
        <w:rPr>
          <w:rFonts w:hint="eastAsia"/>
        </w:rPr>
        <w:t>1</w:t>
      </w:r>
      <w:r>
        <w:rPr>
          <w:rFonts w:hint="eastAsia"/>
        </w:rPr>
        <w:t>日至</w:t>
      </w:r>
      <w:r>
        <w:rPr>
          <w:rFonts w:hint="eastAsia"/>
        </w:rPr>
        <w:t>2023</w:t>
      </w:r>
      <w:r>
        <w:rPr>
          <w:rFonts w:hint="eastAsia"/>
        </w:rPr>
        <w:t>年</w:t>
      </w:r>
      <w:r>
        <w:rPr>
          <w:rFonts w:hint="eastAsia"/>
        </w:rPr>
        <w:t>12</w:t>
      </w:r>
      <w:r>
        <w:rPr>
          <w:rFonts w:hint="eastAsia"/>
        </w:rPr>
        <w:t>月</w:t>
      </w:r>
      <w:r>
        <w:rPr>
          <w:rFonts w:hint="eastAsia"/>
        </w:rPr>
        <w:t>31</w:t>
      </w:r>
      <w:r>
        <w:rPr>
          <w:rFonts w:hint="eastAsia"/>
        </w:rPr>
        <w:t>日。企业改制重组过程中涉及的土地增值税尚未处理的，符合本公告规定可按本公告执行。</w:t>
      </w:r>
    </w:p>
    <w:p w14:paraId="33818E74" w14:textId="77777777" w:rsidR="00DB3B67" w:rsidRDefault="00DB3B67" w:rsidP="009D39FD">
      <w:pPr>
        <w:pStyle w:val="AD"/>
        <w:spacing w:line="276" w:lineRule="auto"/>
      </w:pPr>
    </w:p>
    <w:p w14:paraId="506EB95D" w14:textId="2AA51114" w:rsidR="00D8160C" w:rsidRDefault="00DB3B67" w:rsidP="00D8160C">
      <w:pPr>
        <w:pStyle w:val="AD"/>
        <w:spacing w:line="276" w:lineRule="auto"/>
        <w:ind w:firstLine="444"/>
        <w:jc w:val="right"/>
      </w:pPr>
      <w:r>
        <w:rPr>
          <w:rFonts w:hint="eastAsia"/>
        </w:rPr>
        <w:t>财政部</w:t>
      </w:r>
    </w:p>
    <w:p w14:paraId="0C42BAE8" w14:textId="7DEEE25B" w:rsidR="00DB3B67" w:rsidRDefault="00DB3B67" w:rsidP="00D8160C">
      <w:pPr>
        <w:pStyle w:val="AD"/>
        <w:spacing w:line="276" w:lineRule="auto"/>
        <w:ind w:firstLine="444"/>
        <w:jc w:val="right"/>
      </w:pPr>
      <w:r>
        <w:rPr>
          <w:rFonts w:hint="eastAsia"/>
        </w:rPr>
        <w:t>税务总局</w:t>
      </w:r>
    </w:p>
    <w:p w14:paraId="19C2D7C5" w14:textId="1162CDF8" w:rsidR="00B15193" w:rsidRDefault="00DB3B67" w:rsidP="00D8160C">
      <w:pPr>
        <w:pStyle w:val="AD"/>
        <w:spacing w:line="276" w:lineRule="auto"/>
        <w:jc w:val="right"/>
      </w:pPr>
      <w:r>
        <w:rPr>
          <w:rFonts w:hint="eastAsia"/>
        </w:rPr>
        <w:t>2021</w:t>
      </w:r>
      <w:r>
        <w:rPr>
          <w:rFonts w:hint="eastAsia"/>
        </w:rPr>
        <w:t>年</w:t>
      </w:r>
      <w:r>
        <w:rPr>
          <w:rFonts w:hint="eastAsia"/>
        </w:rPr>
        <w:t>5</w:t>
      </w:r>
      <w:r>
        <w:rPr>
          <w:rFonts w:hint="eastAsia"/>
        </w:rPr>
        <w:t>月</w:t>
      </w:r>
      <w:r>
        <w:rPr>
          <w:rFonts w:hint="eastAsia"/>
        </w:rPr>
        <w:t>31</w:t>
      </w:r>
      <w:r>
        <w:rPr>
          <w:rFonts w:hint="eastAsia"/>
        </w:rPr>
        <w:t>日</w:t>
      </w:r>
    </w:p>
    <w:p w14:paraId="10449916" w14:textId="32B19A63" w:rsidR="00DB3B67" w:rsidRDefault="00DB3B67" w:rsidP="009D39FD">
      <w:pPr>
        <w:pStyle w:val="AD"/>
        <w:spacing w:line="276" w:lineRule="auto"/>
      </w:pPr>
    </w:p>
    <w:p w14:paraId="627CA70C" w14:textId="63216474" w:rsidR="00DB3B67" w:rsidRDefault="00DB3B67" w:rsidP="009D39FD">
      <w:pPr>
        <w:pStyle w:val="AD"/>
        <w:spacing w:line="276" w:lineRule="auto"/>
      </w:pPr>
    </w:p>
    <w:p w14:paraId="1317A1F7" w14:textId="75B19CCE" w:rsidR="00DB3B67" w:rsidRDefault="00DB3B67" w:rsidP="009D39FD">
      <w:pPr>
        <w:pStyle w:val="AD"/>
        <w:spacing w:line="276" w:lineRule="auto"/>
      </w:pPr>
      <w:r>
        <w:rPr>
          <w:rFonts w:hint="eastAsia"/>
        </w:rPr>
        <w:t>信息来源：</w:t>
      </w:r>
      <w:hyperlink r:id="rId6" w:history="1">
        <w:r w:rsidRPr="00E5204B">
          <w:rPr>
            <w:rStyle w:val="a9"/>
          </w:rPr>
          <w:t>http://szs.mof.gov.cn/zhengcefabu/202106/t20210616_3719962.htm</w:t>
        </w:r>
      </w:hyperlink>
    </w:p>
    <w:p w14:paraId="66CA6087" w14:textId="77777777" w:rsidR="00DB3B67" w:rsidRPr="00DB3B67" w:rsidRDefault="00DB3B67" w:rsidP="009D39FD">
      <w:pPr>
        <w:pStyle w:val="AD"/>
        <w:spacing w:line="276" w:lineRule="auto"/>
      </w:pPr>
    </w:p>
    <w:sectPr w:rsidR="00DB3B67" w:rsidRPr="00DB3B6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C6F5" w14:textId="77777777" w:rsidR="00813E75" w:rsidRDefault="00813E75" w:rsidP="00C20A6A">
      <w:pPr>
        <w:spacing w:line="240" w:lineRule="auto"/>
      </w:pPr>
      <w:r>
        <w:separator/>
      </w:r>
    </w:p>
  </w:endnote>
  <w:endnote w:type="continuationSeparator" w:id="0">
    <w:p w14:paraId="0B18D0BB" w14:textId="77777777" w:rsidR="00813E75" w:rsidRDefault="00813E7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2A22" w14:textId="77777777" w:rsidR="00813E75" w:rsidRDefault="00813E75" w:rsidP="00C20A6A">
      <w:pPr>
        <w:spacing w:line="240" w:lineRule="auto"/>
      </w:pPr>
      <w:r>
        <w:separator/>
      </w:r>
    </w:p>
  </w:footnote>
  <w:footnote w:type="continuationSeparator" w:id="0">
    <w:p w14:paraId="34D9244B" w14:textId="77777777" w:rsidR="00813E75" w:rsidRDefault="00813E7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709"/>
    <w:rsid w:val="000B1DA4"/>
    <w:rsid w:val="000F4C6A"/>
    <w:rsid w:val="00176A25"/>
    <w:rsid w:val="001C4C6F"/>
    <w:rsid w:val="003D27E2"/>
    <w:rsid w:val="005F7C76"/>
    <w:rsid w:val="006837D2"/>
    <w:rsid w:val="007D7BDB"/>
    <w:rsid w:val="00813E75"/>
    <w:rsid w:val="009D39FD"/>
    <w:rsid w:val="00A548E7"/>
    <w:rsid w:val="00B0778C"/>
    <w:rsid w:val="00B15193"/>
    <w:rsid w:val="00B731F1"/>
    <w:rsid w:val="00BD0709"/>
    <w:rsid w:val="00C20A6A"/>
    <w:rsid w:val="00C22624"/>
    <w:rsid w:val="00D02718"/>
    <w:rsid w:val="00D8160C"/>
    <w:rsid w:val="00DB3B67"/>
    <w:rsid w:val="00FB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7EF21"/>
  <w15:chartTrackingRefBased/>
  <w15:docId w15:val="{A74333DF-6C80-4F6D-94C6-6F50A71C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DB3B67"/>
    <w:pPr>
      <w:ind w:leftChars="2500" w:left="100"/>
    </w:pPr>
  </w:style>
  <w:style w:type="character" w:customStyle="1" w:styleId="a8">
    <w:name w:val="日期 字符"/>
    <w:basedOn w:val="a0"/>
    <w:link w:val="a7"/>
    <w:uiPriority w:val="99"/>
    <w:semiHidden/>
    <w:rsid w:val="00DB3B67"/>
    <w:rPr>
      <w:rFonts w:ascii="Arial" w:eastAsia="宋体" w:hAnsi="Arial"/>
      <w:sz w:val="22"/>
    </w:rPr>
  </w:style>
  <w:style w:type="character" w:styleId="a9">
    <w:name w:val="Hyperlink"/>
    <w:basedOn w:val="a0"/>
    <w:uiPriority w:val="99"/>
    <w:unhideWhenUsed/>
    <w:rsid w:val="00DB3B67"/>
    <w:rPr>
      <w:color w:val="0000FF" w:themeColor="hyperlink"/>
      <w:u w:val="single"/>
    </w:rPr>
  </w:style>
  <w:style w:type="character" w:styleId="aa">
    <w:name w:val="Unresolved Mention"/>
    <w:basedOn w:val="a0"/>
    <w:uiPriority w:val="99"/>
    <w:semiHidden/>
    <w:unhideWhenUsed/>
    <w:rsid w:val="00DB3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106/t20210616_371996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2021-06-17T08:28:00Z</dcterms:created>
  <dcterms:modified xsi:type="dcterms:W3CDTF">2021-06-18T03:04:00Z</dcterms:modified>
</cp:coreProperties>
</file>