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5024" w14:textId="77777777" w:rsidR="00A074A5" w:rsidRPr="00A074A5" w:rsidRDefault="00A074A5" w:rsidP="00A972B6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A074A5">
        <w:rPr>
          <w:rFonts w:hint="eastAsia"/>
          <w:b/>
          <w:bCs/>
          <w:color w:val="E36C0A" w:themeColor="accent6" w:themeShade="BF"/>
          <w:sz w:val="32"/>
          <w:szCs w:val="32"/>
        </w:rPr>
        <w:t>关于加强协作配合强化知识产权保护的意见</w:t>
      </w:r>
    </w:p>
    <w:p w14:paraId="74826997" w14:textId="77777777" w:rsidR="00A074A5" w:rsidRDefault="00A074A5" w:rsidP="00A972B6">
      <w:pPr>
        <w:pStyle w:val="AD"/>
        <w:spacing w:line="276" w:lineRule="auto"/>
      </w:pPr>
    </w:p>
    <w:p w14:paraId="4A19B101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第一条</w:t>
      </w:r>
      <w:r>
        <w:rPr>
          <w:rFonts w:hint="eastAsia"/>
        </w:rPr>
        <w:t xml:space="preserve">  </w:t>
      </w:r>
      <w:r>
        <w:rPr>
          <w:rFonts w:hint="eastAsia"/>
        </w:rPr>
        <w:t>为贯彻落实党中央、国务院关于全面加强知识产权保护的决策部署，深化知识产权管理部门与公安机关协作配合，加快构建知识产权行政保护与刑事司法有机衔接、优势互补的运行机制，服务科技创新、科技自立自强，根据刑法、刑事诉讼法、商标法、专利法、商标法实施条例、专利法实施细则等法律法规，制定本意见。</w:t>
      </w:r>
    </w:p>
    <w:p w14:paraId="56A8439C" w14:textId="77777777" w:rsidR="00A074A5" w:rsidRDefault="00A074A5" w:rsidP="00A972B6">
      <w:pPr>
        <w:pStyle w:val="AD"/>
        <w:spacing w:line="276" w:lineRule="auto"/>
      </w:pPr>
    </w:p>
    <w:p w14:paraId="1036A61F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第二条</w:t>
      </w:r>
      <w:r>
        <w:rPr>
          <w:rFonts w:hint="eastAsia"/>
        </w:rPr>
        <w:t xml:space="preserve">  </w:t>
      </w:r>
      <w:r>
        <w:rPr>
          <w:rFonts w:hint="eastAsia"/>
        </w:rPr>
        <w:t>国家知识产权局和公安部加强知识产权保护工作的协作配合，包括情况交流、专业支撑、基础建设、法律研究、业务培训、宣传教育和国际交流等事项。</w:t>
      </w:r>
    </w:p>
    <w:p w14:paraId="1B8F9CB3" w14:textId="77777777" w:rsidR="00A074A5" w:rsidRDefault="00A074A5" w:rsidP="00A972B6">
      <w:pPr>
        <w:pStyle w:val="AD"/>
        <w:spacing w:line="276" w:lineRule="auto"/>
      </w:pPr>
    </w:p>
    <w:p w14:paraId="6F7B43A9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第三条</w:t>
      </w:r>
      <w:r>
        <w:rPr>
          <w:rFonts w:hint="eastAsia"/>
        </w:rPr>
        <w:t xml:space="preserve">  </w:t>
      </w:r>
      <w:r>
        <w:rPr>
          <w:rFonts w:hint="eastAsia"/>
        </w:rPr>
        <w:t>双方在知识产权保护工作中的协作配合，由国家知识产权局知识产权保护司（以下简称保护司）和公安部食品药品犯罪侦查局（以下简称食药</w:t>
      </w:r>
      <w:proofErr w:type="gramStart"/>
      <w:r>
        <w:rPr>
          <w:rFonts w:hint="eastAsia"/>
        </w:rPr>
        <w:t>侦</w:t>
      </w:r>
      <w:proofErr w:type="gramEnd"/>
      <w:r>
        <w:rPr>
          <w:rFonts w:hint="eastAsia"/>
        </w:rPr>
        <w:t>局）归口负责。</w:t>
      </w:r>
    </w:p>
    <w:p w14:paraId="66DF92EB" w14:textId="77777777" w:rsidR="00A074A5" w:rsidRDefault="00A074A5" w:rsidP="00A972B6">
      <w:pPr>
        <w:pStyle w:val="AD"/>
        <w:spacing w:line="276" w:lineRule="auto"/>
      </w:pPr>
    </w:p>
    <w:p w14:paraId="2A142A33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第四条</w:t>
      </w:r>
      <w:r>
        <w:rPr>
          <w:rFonts w:hint="eastAsia"/>
        </w:rPr>
        <w:t xml:space="preserve">  </w:t>
      </w:r>
      <w:r>
        <w:rPr>
          <w:rFonts w:hint="eastAsia"/>
        </w:rPr>
        <w:t>国家知识产权局和公安部建立知识产权保护协调会商机制，邀请有关行政部门、司法机关分析</w:t>
      </w:r>
      <w:proofErr w:type="gramStart"/>
      <w:r>
        <w:rPr>
          <w:rFonts w:hint="eastAsia"/>
        </w:rPr>
        <w:t>研判全国</w:t>
      </w:r>
      <w:proofErr w:type="gramEnd"/>
      <w:r>
        <w:rPr>
          <w:rFonts w:hint="eastAsia"/>
        </w:rPr>
        <w:t>侵犯知识产权违法犯罪形势，研究制定工作方案，拟定年度知识产权保护工作目标和工作重点，共同推动知识产权保护工作的深入开展。</w:t>
      </w:r>
    </w:p>
    <w:p w14:paraId="62A39E6C" w14:textId="77777777" w:rsidR="00A074A5" w:rsidRDefault="00A074A5" w:rsidP="00A972B6">
      <w:pPr>
        <w:pStyle w:val="AD"/>
        <w:spacing w:line="276" w:lineRule="auto"/>
      </w:pPr>
    </w:p>
    <w:p w14:paraId="3A018268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省级及以下知识产权管理部门、公安机关根据当地实际情况，建立相应的协调会商机制，指定专人负责，共同研究落实相关工作。</w:t>
      </w:r>
    </w:p>
    <w:p w14:paraId="66F49C35" w14:textId="77777777" w:rsidR="00A074A5" w:rsidRDefault="00A074A5" w:rsidP="00A972B6">
      <w:pPr>
        <w:pStyle w:val="AD"/>
        <w:spacing w:line="276" w:lineRule="auto"/>
      </w:pPr>
    </w:p>
    <w:p w14:paraId="51198195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第五条</w:t>
      </w:r>
      <w:r>
        <w:rPr>
          <w:rFonts w:hint="eastAsia"/>
        </w:rPr>
        <w:t xml:space="preserve">  </w:t>
      </w:r>
      <w:r>
        <w:rPr>
          <w:rFonts w:hint="eastAsia"/>
        </w:rPr>
        <w:t>知识产权管理部门在日常工作中，发现违法行为明显涉嫌犯罪的，应当及时通报同级公安机关。</w:t>
      </w:r>
    </w:p>
    <w:p w14:paraId="5A8D1349" w14:textId="77777777" w:rsidR="00A074A5" w:rsidRDefault="00A074A5" w:rsidP="00A972B6">
      <w:pPr>
        <w:pStyle w:val="AD"/>
        <w:spacing w:line="276" w:lineRule="auto"/>
      </w:pPr>
    </w:p>
    <w:p w14:paraId="7129AF68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第六条</w:t>
      </w:r>
      <w:r>
        <w:rPr>
          <w:rFonts w:hint="eastAsia"/>
        </w:rPr>
        <w:t xml:space="preserve">  </w:t>
      </w:r>
      <w:r>
        <w:rPr>
          <w:rFonts w:hint="eastAsia"/>
        </w:rPr>
        <w:t>知识产权管理部门和公安机关要主动会同相关行政部门、司法机关建立情况信息通报制度，逐步实现各部门数据共享，推动建立信息共享平台。</w:t>
      </w:r>
    </w:p>
    <w:p w14:paraId="673B2B74" w14:textId="77777777" w:rsidR="00A074A5" w:rsidRDefault="00A074A5" w:rsidP="00A972B6">
      <w:pPr>
        <w:pStyle w:val="AD"/>
        <w:spacing w:line="276" w:lineRule="auto"/>
      </w:pPr>
    </w:p>
    <w:p w14:paraId="63FEF8F3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第七条</w:t>
      </w:r>
      <w:r>
        <w:rPr>
          <w:rFonts w:hint="eastAsia"/>
        </w:rPr>
        <w:t xml:space="preserve">  </w:t>
      </w:r>
      <w:r>
        <w:rPr>
          <w:rFonts w:hint="eastAsia"/>
        </w:rPr>
        <w:t>知识产权管理部门就刑事案件的立案追诉标准、证据的固定和保全、违法犯罪行为人身份等问题征求公安机关意见的，公安机关应当及时答复。</w:t>
      </w:r>
    </w:p>
    <w:p w14:paraId="47A16D20" w14:textId="77777777" w:rsidR="00A074A5" w:rsidRDefault="00A074A5" w:rsidP="00A972B6">
      <w:pPr>
        <w:pStyle w:val="AD"/>
        <w:spacing w:line="276" w:lineRule="auto"/>
      </w:pPr>
    </w:p>
    <w:p w14:paraId="16E43F37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公安机关在办理案件过程中，需要核实注册商标信息的，可以通过国家知识产权局商标注册证明公示系统核实，必要时，可以向国家知识产权局商标局核实；需要核实涉案专利法律状态的，可以向国家知识产权局在各地设立的专利代办处申请出具《专利登记簿副本》；需要核实地理标志相关信息的，可以向保护司核实。</w:t>
      </w:r>
    </w:p>
    <w:p w14:paraId="4D59EB9C" w14:textId="77777777" w:rsidR="00A074A5" w:rsidRDefault="00A074A5" w:rsidP="00A972B6">
      <w:pPr>
        <w:pStyle w:val="AD"/>
        <w:spacing w:line="276" w:lineRule="auto"/>
      </w:pPr>
    </w:p>
    <w:p w14:paraId="0DB09638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对于刑事案件中涉及的商标的使用、相同商标、同一种商品、假冒专利行为等认定问题，公安机关可以依据相关司法解释和国家知识产权局制定的商标、专利侵权判断标准等直接进行认定；必要时，可以商请同级知识产权管理部门提供专业意见。同级知识产权管理部门对相关问题无法认定的，该部门应当逐级请示上级知识产权管理部门，或者由公安机关逐级报食药</w:t>
      </w:r>
      <w:proofErr w:type="gramStart"/>
      <w:r>
        <w:rPr>
          <w:rFonts w:hint="eastAsia"/>
        </w:rPr>
        <w:t>侦</w:t>
      </w:r>
      <w:proofErr w:type="gramEnd"/>
      <w:r>
        <w:rPr>
          <w:rFonts w:hint="eastAsia"/>
        </w:rPr>
        <w:t>局征求保护司意见。</w:t>
      </w:r>
    </w:p>
    <w:p w14:paraId="4A7F8DF4" w14:textId="77777777" w:rsidR="00A074A5" w:rsidRDefault="00A074A5" w:rsidP="00A972B6">
      <w:pPr>
        <w:pStyle w:val="AD"/>
        <w:spacing w:line="276" w:lineRule="auto"/>
      </w:pPr>
    </w:p>
    <w:p w14:paraId="1A75988B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第八条</w:t>
      </w:r>
      <w:r>
        <w:rPr>
          <w:rFonts w:hint="eastAsia"/>
        </w:rPr>
        <w:t xml:space="preserve">  </w:t>
      </w:r>
      <w:r>
        <w:rPr>
          <w:rFonts w:hint="eastAsia"/>
        </w:rPr>
        <w:t>国家知识产权局和公安部发挥各自优势，联合组建知识产权保护工作专家组，加强对知识产权保护宏观战略的调查研究，分析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重点行业领域侵权假冒违法犯罪形势，排查可能影响科技创新和科技自立自强的风险隐患，对法律理解适用等问题开展专项调研和课题研究，推动法律政策完善，对疑难、复杂案件提供指导，服务支撑执法实践。</w:t>
      </w:r>
    </w:p>
    <w:p w14:paraId="2C69CA3D" w14:textId="77777777" w:rsidR="00A074A5" w:rsidRDefault="00A074A5" w:rsidP="00A972B6">
      <w:pPr>
        <w:pStyle w:val="AD"/>
        <w:spacing w:line="276" w:lineRule="auto"/>
      </w:pPr>
    </w:p>
    <w:p w14:paraId="71805369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各地知识产权管理部门、公安机关要发挥各自优势，共同组织开展研究、培训等活动，不断提升知识产权保护工作水平。</w:t>
      </w:r>
    </w:p>
    <w:p w14:paraId="630CC766" w14:textId="77777777" w:rsidR="00A074A5" w:rsidRDefault="00A074A5" w:rsidP="00A972B6">
      <w:pPr>
        <w:pStyle w:val="AD"/>
        <w:spacing w:line="276" w:lineRule="auto"/>
      </w:pPr>
    </w:p>
    <w:p w14:paraId="7C4A6F64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第九条</w:t>
      </w:r>
      <w:r>
        <w:rPr>
          <w:rFonts w:hint="eastAsia"/>
        </w:rPr>
        <w:t xml:space="preserve">  </w:t>
      </w:r>
      <w:r>
        <w:rPr>
          <w:rFonts w:hint="eastAsia"/>
        </w:rPr>
        <w:t>知识产权管理部门、公安机关要充分利用广播电视、互联网等多种媒体，采取灵活多样的形式，广泛宣传知识产权保护法律政策，提高消费者的鉴别能力，教育群众，警示社会，提高全社会尊重和保护知识产权的意识。</w:t>
      </w:r>
    </w:p>
    <w:p w14:paraId="4EA03947" w14:textId="77777777" w:rsidR="00A074A5" w:rsidRDefault="00A074A5" w:rsidP="00A972B6">
      <w:pPr>
        <w:pStyle w:val="AD"/>
        <w:spacing w:line="276" w:lineRule="auto"/>
      </w:pPr>
    </w:p>
    <w:p w14:paraId="73C22CA3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第十条</w:t>
      </w:r>
      <w:r>
        <w:rPr>
          <w:rFonts w:hint="eastAsia"/>
        </w:rPr>
        <w:t xml:space="preserve">  </w:t>
      </w:r>
      <w:r>
        <w:rPr>
          <w:rFonts w:hint="eastAsia"/>
        </w:rPr>
        <w:t>知识产权管理部门、公安机关在国际保护合作中要密切配合，共同参与有关国际交流活动，充分展示我国保护知识产权的决心和成效。</w:t>
      </w:r>
    </w:p>
    <w:p w14:paraId="7B374CDE" w14:textId="77777777" w:rsidR="00A074A5" w:rsidRDefault="00A074A5" w:rsidP="00A972B6">
      <w:pPr>
        <w:pStyle w:val="AD"/>
        <w:spacing w:line="276" w:lineRule="auto"/>
      </w:pPr>
    </w:p>
    <w:p w14:paraId="138CD0F8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第十一条</w:t>
      </w:r>
      <w:r>
        <w:rPr>
          <w:rFonts w:hint="eastAsia"/>
        </w:rPr>
        <w:t xml:space="preserve">  </w:t>
      </w:r>
      <w:r>
        <w:rPr>
          <w:rFonts w:hint="eastAsia"/>
        </w:rPr>
        <w:t>国家知识产权局和公安部定期对查办侦破重大案件、推进协作机制、开展理论研究和宣传培训等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突出贡献的知识产权管理部门、公安机关中的集体和个人进行通报表扬；对工作不力的予以通报批评。</w:t>
      </w:r>
    </w:p>
    <w:p w14:paraId="1C39785D" w14:textId="77777777" w:rsidR="00A074A5" w:rsidRDefault="00A074A5" w:rsidP="00A972B6">
      <w:pPr>
        <w:pStyle w:val="AD"/>
        <w:spacing w:line="276" w:lineRule="auto"/>
      </w:pPr>
    </w:p>
    <w:p w14:paraId="63CB3916" w14:textId="77777777" w:rsidR="00A074A5" w:rsidRDefault="00A074A5" w:rsidP="00A972B6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第十二条</w:t>
      </w:r>
      <w:r>
        <w:rPr>
          <w:rFonts w:hint="eastAsia"/>
        </w:rPr>
        <w:t xml:space="preserve">  </w:t>
      </w:r>
      <w:r>
        <w:rPr>
          <w:rFonts w:hint="eastAsia"/>
        </w:rPr>
        <w:t>本意见由国家知识产权局和公安部共同负责解释。</w:t>
      </w:r>
    </w:p>
    <w:p w14:paraId="0659EEC4" w14:textId="77777777" w:rsidR="00A074A5" w:rsidRDefault="00A074A5" w:rsidP="00A972B6">
      <w:pPr>
        <w:pStyle w:val="AD"/>
        <w:spacing w:line="276" w:lineRule="auto"/>
      </w:pPr>
    </w:p>
    <w:p w14:paraId="60FC42F4" w14:textId="6FBF3FB2" w:rsidR="00B15193" w:rsidRDefault="00A074A5" w:rsidP="00A972B6">
      <w:pPr>
        <w:pStyle w:val="AD"/>
        <w:spacing w:line="276" w:lineRule="auto"/>
      </w:pPr>
      <w:r>
        <w:rPr>
          <w:rFonts w:hint="eastAsia"/>
        </w:rPr>
        <w:t>第十三条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本意见自发布</w:t>
      </w:r>
      <w:proofErr w:type="gramEnd"/>
      <w:r>
        <w:rPr>
          <w:rFonts w:hint="eastAsia"/>
        </w:rPr>
        <w:t>之日起施行。此前发布的文件与本意见不一致的，以本意见为准。</w:t>
      </w:r>
    </w:p>
    <w:p w14:paraId="16FB71BF" w14:textId="47477D62" w:rsidR="00A074A5" w:rsidRDefault="00A074A5" w:rsidP="00A972B6">
      <w:pPr>
        <w:pStyle w:val="AD"/>
        <w:spacing w:line="276" w:lineRule="auto"/>
      </w:pPr>
    </w:p>
    <w:p w14:paraId="1CA20001" w14:textId="0DE6F351" w:rsidR="00A074A5" w:rsidRDefault="00A074A5" w:rsidP="00A972B6">
      <w:pPr>
        <w:pStyle w:val="AD"/>
        <w:spacing w:line="276" w:lineRule="auto"/>
      </w:pPr>
    </w:p>
    <w:p w14:paraId="701132CE" w14:textId="74D8C0E6" w:rsidR="00A074A5" w:rsidRDefault="00A074A5" w:rsidP="00A972B6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FF32EE">
          <w:rPr>
            <w:rStyle w:val="a7"/>
          </w:rPr>
          <w:t>http://www.cnipa.gov.cn/art/2021/5/24/art_75_159595.html</w:t>
        </w:r>
      </w:hyperlink>
    </w:p>
    <w:p w14:paraId="664A85EB" w14:textId="77777777" w:rsidR="00A074A5" w:rsidRPr="00A074A5" w:rsidRDefault="00A074A5" w:rsidP="00A972B6">
      <w:pPr>
        <w:pStyle w:val="AD"/>
        <w:spacing w:line="276" w:lineRule="auto"/>
        <w:rPr>
          <w:rFonts w:hint="eastAsia"/>
        </w:rPr>
      </w:pPr>
    </w:p>
    <w:sectPr w:rsidR="00A074A5" w:rsidRPr="00A074A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FF3B" w14:textId="77777777" w:rsidR="0019571F" w:rsidRDefault="0019571F" w:rsidP="00C20A6A">
      <w:pPr>
        <w:spacing w:line="240" w:lineRule="auto"/>
      </w:pPr>
      <w:r>
        <w:separator/>
      </w:r>
    </w:p>
  </w:endnote>
  <w:endnote w:type="continuationSeparator" w:id="0">
    <w:p w14:paraId="14DB41FA" w14:textId="77777777" w:rsidR="0019571F" w:rsidRDefault="0019571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5532" w14:textId="77777777" w:rsidR="0019571F" w:rsidRDefault="0019571F" w:rsidP="00C20A6A">
      <w:pPr>
        <w:spacing w:line="240" w:lineRule="auto"/>
      </w:pPr>
      <w:r>
        <w:separator/>
      </w:r>
    </w:p>
  </w:footnote>
  <w:footnote w:type="continuationSeparator" w:id="0">
    <w:p w14:paraId="35560B7C" w14:textId="77777777" w:rsidR="0019571F" w:rsidRDefault="0019571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4A0"/>
    <w:rsid w:val="000F4C6A"/>
    <w:rsid w:val="00176A25"/>
    <w:rsid w:val="0019571F"/>
    <w:rsid w:val="001C4C6F"/>
    <w:rsid w:val="003D27E2"/>
    <w:rsid w:val="005F7C76"/>
    <w:rsid w:val="007D7BDB"/>
    <w:rsid w:val="00A074A5"/>
    <w:rsid w:val="00A548E7"/>
    <w:rsid w:val="00A972B6"/>
    <w:rsid w:val="00B15193"/>
    <w:rsid w:val="00B731F1"/>
    <w:rsid w:val="00C20A6A"/>
    <w:rsid w:val="00C22624"/>
    <w:rsid w:val="00D02718"/>
    <w:rsid w:val="00D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5A608"/>
  <w15:chartTrackingRefBased/>
  <w15:docId w15:val="{2002FFEA-E81C-4E29-8418-25EAB271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A074A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ipa.gov.cn/art/2021/5/24/art_75_15959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3</cp:revision>
  <dcterms:created xsi:type="dcterms:W3CDTF">2021-05-26T08:16:00Z</dcterms:created>
  <dcterms:modified xsi:type="dcterms:W3CDTF">2021-05-26T08:16:00Z</dcterms:modified>
</cp:coreProperties>
</file>