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15BB" w14:textId="62EB7759" w:rsidR="007A04D1" w:rsidRPr="001622F2" w:rsidRDefault="007A04D1" w:rsidP="00C36A03">
      <w:pPr>
        <w:pStyle w:val="AD"/>
        <w:spacing w:line="276" w:lineRule="auto"/>
        <w:jc w:val="center"/>
        <w:rPr>
          <w:rFonts w:hint="eastAsia"/>
          <w:b/>
          <w:bCs/>
          <w:color w:val="E36C0A" w:themeColor="accent6" w:themeShade="BF"/>
          <w:sz w:val="32"/>
          <w:szCs w:val="32"/>
        </w:rPr>
      </w:pPr>
      <w:bookmarkStart w:id="0" w:name="_GoBack"/>
      <w:bookmarkEnd w:id="0"/>
      <w:r w:rsidRPr="001622F2">
        <w:rPr>
          <w:rFonts w:hint="eastAsia"/>
          <w:b/>
          <w:bCs/>
          <w:color w:val="E36C0A" w:themeColor="accent6" w:themeShade="BF"/>
          <w:sz w:val="32"/>
          <w:szCs w:val="32"/>
        </w:rPr>
        <w:t>关于内地与香港特别行政区法院相互认可和协助破产程序的会谈纪要</w:t>
      </w:r>
    </w:p>
    <w:p w14:paraId="480CA02B" w14:textId="77777777" w:rsidR="007A04D1" w:rsidRDefault="007A04D1" w:rsidP="00C36A03">
      <w:pPr>
        <w:pStyle w:val="AD"/>
        <w:spacing w:line="276" w:lineRule="auto"/>
      </w:pPr>
    </w:p>
    <w:p w14:paraId="11B6E644" w14:textId="77777777" w:rsidR="007A04D1" w:rsidRDefault="007A04D1" w:rsidP="00C36A03">
      <w:pPr>
        <w:pStyle w:val="AD"/>
        <w:spacing w:line="276" w:lineRule="auto"/>
        <w:rPr>
          <w:rFonts w:hint="eastAsia"/>
        </w:rPr>
      </w:pPr>
      <w:r>
        <w:rPr>
          <w:rFonts w:hint="eastAsia"/>
        </w:rPr>
        <w:t xml:space="preserve">　　为贯彻落实《中华人民共和国香港特别行政区基本法》第九十五条的规定，进一步完善内地与香港特别行政区司法协助制度体系，促进经济融合发展，优化法治化营商环境，最高人民法院与香港特别行政区政府结合司法实践，就内地与香港特别行政区法院相互认可和协助破产程序工作进行会谈协商，达成以下共识：</w:t>
      </w:r>
    </w:p>
    <w:p w14:paraId="30AC8836" w14:textId="77777777" w:rsidR="007A04D1" w:rsidRDefault="007A04D1" w:rsidP="00C36A03">
      <w:pPr>
        <w:pStyle w:val="AD"/>
        <w:spacing w:line="276" w:lineRule="auto"/>
        <w:rPr>
          <w:rFonts w:hint="eastAsia"/>
        </w:rPr>
      </w:pPr>
      <w:r>
        <w:rPr>
          <w:rFonts w:hint="eastAsia"/>
        </w:rPr>
        <w:t xml:space="preserve">　　一、最高人民法院指定若干试点地区有关中级人民法院与香港特别行政区法院依法开展相互认可和协助破产程序工作。</w:t>
      </w:r>
    </w:p>
    <w:p w14:paraId="65F23A5C" w14:textId="77777777" w:rsidR="007A04D1" w:rsidRDefault="007A04D1" w:rsidP="00C36A03">
      <w:pPr>
        <w:pStyle w:val="AD"/>
        <w:spacing w:line="276" w:lineRule="auto"/>
        <w:rPr>
          <w:rFonts w:hint="eastAsia"/>
        </w:rPr>
      </w:pPr>
      <w:r>
        <w:rPr>
          <w:rFonts w:hint="eastAsia"/>
        </w:rPr>
        <w:t xml:space="preserve">　　二、香港特别行政区破产程序的清盘人或者临时清盘人可以向内地试点地区的有关中级人民法院申请认可依据香港特别行政区法律进行的公司强制清盘、公司债权人自动清盘以及由清盘人或者临时清盘人提出并经香港特别行政区法院批准的公司债务重组程序，申请认可其清盘人或者临时清盘人身份，以及申请提供履职协助。</w:t>
      </w:r>
    </w:p>
    <w:p w14:paraId="18B5C4D9" w14:textId="77777777" w:rsidR="007A04D1" w:rsidRDefault="007A04D1" w:rsidP="00C36A03">
      <w:pPr>
        <w:pStyle w:val="AD"/>
        <w:spacing w:line="276" w:lineRule="auto"/>
        <w:rPr>
          <w:rFonts w:hint="eastAsia"/>
        </w:rPr>
      </w:pPr>
      <w:r>
        <w:rPr>
          <w:rFonts w:hint="eastAsia"/>
        </w:rPr>
        <w:t xml:space="preserve">　　三、内地破产程序的管理人可以向香港特别行政区高等法院申请认可依据《中华人民共和国企业破产法》进行的破产清算、重整以及和解程序，申请认可其管理人身份，以及申请提供履职协助。</w:t>
      </w:r>
    </w:p>
    <w:p w14:paraId="104D821D" w14:textId="77777777" w:rsidR="007A04D1" w:rsidRDefault="007A04D1" w:rsidP="00C36A03">
      <w:pPr>
        <w:pStyle w:val="AD"/>
        <w:spacing w:line="276" w:lineRule="auto"/>
        <w:rPr>
          <w:rFonts w:hint="eastAsia"/>
        </w:rPr>
      </w:pPr>
      <w:r>
        <w:rPr>
          <w:rFonts w:hint="eastAsia"/>
        </w:rPr>
        <w:t xml:space="preserve">　　四、申请认可和协助的程序、方式等，应当依据被请求方的规定。</w:t>
      </w:r>
    </w:p>
    <w:p w14:paraId="6F678C3A" w14:textId="49862BC9" w:rsidR="00B15193" w:rsidRDefault="007A04D1" w:rsidP="00C36A03">
      <w:pPr>
        <w:pStyle w:val="AD"/>
        <w:spacing w:line="276" w:lineRule="auto"/>
        <w:ind w:firstLine="432"/>
      </w:pPr>
      <w:r>
        <w:rPr>
          <w:rFonts w:hint="eastAsia"/>
        </w:rPr>
        <w:t>五、最高人民法院和香港特别行政区政府分别就两地开展相互认可和协助破产程序工作发布指导意见和实用指南。双方就相互认可和协助破产程序的司法实践保持沟通，协商解决有关问题，持续完善有关机制，逐步扩大试点范围。</w:t>
      </w:r>
    </w:p>
    <w:p w14:paraId="211FD081" w14:textId="552D0710" w:rsidR="007A04D1" w:rsidRDefault="007A04D1" w:rsidP="00C36A03">
      <w:pPr>
        <w:pStyle w:val="AD"/>
        <w:spacing w:line="276" w:lineRule="auto"/>
      </w:pPr>
    </w:p>
    <w:p w14:paraId="3B74C5A2" w14:textId="09CEA302" w:rsidR="007A04D1" w:rsidRDefault="007A04D1" w:rsidP="00C36A03">
      <w:pPr>
        <w:pStyle w:val="AD"/>
        <w:spacing w:line="276" w:lineRule="auto"/>
      </w:pPr>
    </w:p>
    <w:p w14:paraId="57503E52" w14:textId="36B51222" w:rsidR="007A04D1" w:rsidRDefault="007A04D1" w:rsidP="00C36A03">
      <w:pPr>
        <w:pStyle w:val="AD"/>
        <w:spacing w:line="276" w:lineRule="auto"/>
      </w:pPr>
      <w:r>
        <w:rPr>
          <w:rFonts w:hint="eastAsia"/>
        </w:rPr>
        <w:t>信息来源：</w:t>
      </w:r>
      <w:hyperlink r:id="rId6" w:history="1">
        <w:r w:rsidRPr="00747CFB">
          <w:rPr>
            <w:rStyle w:val="a7"/>
          </w:rPr>
          <w:t>http://www.court.gov.cn/fabu-xiangqing-302311.html</w:t>
        </w:r>
      </w:hyperlink>
    </w:p>
    <w:p w14:paraId="17A015EA" w14:textId="77777777" w:rsidR="007A04D1" w:rsidRPr="007A04D1" w:rsidRDefault="007A04D1" w:rsidP="00C36A03">
      <w:pPr>
        <w:pStyle w:val="AD"/>
        <w:spacing w:line="276" w:lineRule="auto"/>
        <w:rPr>
          <w:rFonts w:hint="eastAsia"/>
        </w:rPr>
      </w:pPr>
    </w:p>
    <w:sectPr w:rsidR="007A04D1" w:rsidRPr="007A04D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21EE" w14:textId="77777777" w:rsidR="00947437" w:rsidRDefault="00947437" w:rsidP="00C20A6A">
      <w:pPr>
        <w:spacing w:line="240" w:lineRule="auto"/>
      </w:pPr>
      <w:r>
        <w:separator/>
      </w:r>
    </w:p>
  </w:endnote>
  <w:endnote w:type="continuationSeparator" w:id="0">
    <w:p w14:paraId="0D09EDEE" w14:textId="77777777" w:rsidR="00947437" w:rsidRDefault="0094743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20CC" w14:textId="77777777" w:rsidR="00947437" w:rsidRDefault="00947437" w:rsidP="00C20A6A">
      <w:pPr>
        <w:spacing w:line="240" w:lineRule="auto"/>
      </w:pPr>
      <w:r>
        <w:separator/>
      </w:r>
    </w:p>
  </w:footnote>
  <w:footnote w:type="continuationSeparator" w:id="0">
    <w:p w14:paraId="2DF057EB" w14:textId="77777777" w:rsidR="00947437" w:rsidRDefault="0094743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21BC"/>
    <w:rsid w:val="000F4C6A"/>
    <w:rsid w:val="001622F2"/>
    <w:rsid w:val="00176A25"/>
    <w:rsid w:val="001C4C6F"/>
    <w:rsid w:val="003D27E2"/>
    <w:rsid w:val="005F7C76"/>
    <w:rsid w:val="007A04D1"/>
    <w:rsid w:val="007D7BDB"/>
    <w:rsid w:val="00947437"/>
    <w:rsid w:val="00A548E7"/>
    <w:rsid w:val="00B15193"/>
    <w:rsid w:val="00B731F1"/>
    <w:rsid w:val="00C20A6A"/>
    <w:rsid w:val="00C22624"/>
    <w:rsid w:val="00C36A03"/>
    <w:rsid w:val="00CB2B7C"/>
    <w:rsid w:val="00D02718"/>
    <w:rsid w:val="00FE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04815"/>
  <w15:chartTrackingRefBased/>
  <w15:docId w15:val="{97720846-703E-497A-8F65-A5BED01C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A04D1"/>
    <w:rPr>
      <w:color w:val="0000FF" w:themeColor="hyperlink"/>
      <w:u w:val="single"/>
    </w:rPr>
  </w:style>
  <w:style w:type="character" w:styleId="a8">
    <w:name w:val="Unresolved Mention"/>
    <w:basedOn w:val="a0"/>
    <w:uiPriority w:val="99"/>
    <w:semiHidden/>
    <w:unhideWhenUsed/>
    <w:rsid w:val="007A0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023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2021-05-20T03:30:00Z</dcterms:created>
  <dcterms:modified xsi:type="dcterms:W3CDTF">2021-05-20T03:30:00Z</dcterms:modified>
</cp:coreProperties>
</file>