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E25A3" w14:textId="77777777" w:rsidR="0031096C" w:rsidRPr="004D7742" w:rsidRDefault="0031096C" w:rsidP="00554999">
      <w:pPr>
        <w:pStyle w:val="AD"/>
        <w:spacing w:line="276" w:lineRule="auto"/>
        <w:jc w:val="center"/>
        <w:rPr>
          <w:b/>
          <w:bCs/>
          <w:color w:val="E36C0A" w:themeColor="accent6" w:themeShade="BF"/>
          <w:sz w:val="32"/>
          <w:szCs w:val="32"/>
        </w:rPr>
      </w:pPr>
      <w:r w:rsidRPr="004D7742">
        <w:rPr>
          <w:rFonts w:hint="eastAsia"/>
          <w:b/>
          <w:bCs/>
          <w:color w:val="E36C0A" w:themeColor="accent6" w:themeShade="BF"/>
          <w:sz w:val="32"/>
          <w:szCs w:val="32"/>
        </w:rPr>
        <w:t>关于废止失效部分规范性文件的通知</w:t>
      </w:r>
    </w:p>
    <w:p w14:paraId="0E86AA01" w14:textId="77777777" w:rsidR="004D7742" w:rsidRDefault="004D7742" w:rsidP="00554999">
      <w:pPr>
        <w:pStyle w:val="AD"/>
        <w:spacing w:line="276" w:lineRule="auto"/>
      </w:pPr>
    </w:p>
    <w:p w14:paraId="56B6D81F" w14:textId="276CA870" w:rsidR="0031096C" w:rsidRDefault="0031096C" w:rsidP="00554999">
      <w:pPr>
        <w:pStyle w:val="AD"/>
        <w:spacing w:line="276" w:lineRule="auto"/>
      </w:pPr>
      <w:r>
        <w:rPr>
          <w:rFonts w:hint="eastAsia"/>
        </w:rPr>
        <w:t>为落实国企改革三年行动方案有关要求，国务院国资委对截至</w:t>
      </w:r>
      <w:r>
        <w:rPr>
          <w:rFonts w:hint="eastAsia"/>
        </w:rPr>
        <w:t xml:space="preserve"> 2019 </w:t>
      </w:r>
      <w:r>
        <w:rPr>
          <w:rFonts w:hint="eastAsia"/>
        </w:rPr>
        <w:t>年底现行有效的规章规范性文件进行了全面清理。清理结果已经国务院国资委第</w:t>
      </w:r>
      <w:r>
        <w:rPr>
          <w:rFonts w:hint="eastAsia"/>
        </w:rPr>
        <w:t xml:space="preserve"> 55 </w:t>
      </w:r>
      <w:r>
        <w:rPr>
          <w:rFonts w:hint="eastAsia"/>
        </w:rPr>
        <w:t>次委务会议审议通过，现予公布。</w:t>
      </w:r>
    </w:p>
    <w:p w14:paraId="27202E72" w14:textId="77777777" w:rsidR="004D7742" w:rsidRDefault="004D7742" w:rsidP="00554999">
      <w:pPr>
        <w:pStyle w:val="AD"/>
        <w:spacing w:line="276" w:lineRule="auto"/>
      </w:pPr>
    </w:p>
    <w:p w14:paraId="3F8E0B68" w14:textId="69EED3AD" w:rsidR="0031096C" w:rsidRDefault="00CE1353" w:rsidP="00554999">
      <w:pPr>
        <w:pStyle w:val="AD"/>
        <w:spacing w:line="276" w:lineRule="auto"/>
      </w:pPr>
      <w:hyperlink r:id="rId6" w:history="1">
        <w:r w:rsidR="0031096C" w:rsidRPr="00CE1353">
          <w:rPr>
            <w:rStyle w:val="a9"/>
            <w:rFonts w:hint="eastAsia"/>
          </w:rPr>
          <w:t>附件：</w:t>
        </w:r>
        <w:r w:rsidR="0031096C" w:rsidRPr="00CE1353">
          <w:rPr>
            <w:rStyle w:val="a9"/>
            <w:rFonts w:hint="eastAsia"/>
          </w:rPr>
          <w:t xml:space="preserve"> </w:t>
        </w:r>
        <w:r w:rsidR="0031096C" w:rsidRPr="00CE1353">
          <w:rPr>
            <w:rStyle w:val="a9"/>
            <w:rFonts w:hint="eastAsia"/>
          </w:rPr>
          <w:t>废止失效的规范性文件目录</w:t>
        </w:r>
      </w:hyperlink>
    </w:p>
    <w:p w14:paraId="034236A4" w14:textId="77777777" w:rsidR="004D7742" w:rsidRDefault="004D7742" w:rsidP="00554999">
      <w:pPr>
        <w:pStyle w:val="AD"/>
        <w:spacing w:line="276" w:lineRule="auto"/>
      </w:pPr>
    </w:p>
    <w:p w14:paraId="47586F12" w14:textId="5F34AF9E" w:rsidR="0031096C" w:rsidRDefault="0031096C" w:rsidP="00554999">
      <w:pPr>
        <w:pStyle w:val="AD"/>
        <w:spacing w:line="276" w:lineRule="auto"/>
        <w:jc w:val="right"/>
      </w:pPr>
      <w:r>
        <w:rPr>
          <w:rFonts w:hint="eastAsia"/>
        </w:rPr>
        <w:t>国务院国资委</w:t>
      </w:r>
    </w:p>
    <w:p w14:paraId="1B54D9BB" w14:textId="062A7DED" w:rsidR="00B15193" w:rsidRDefault="0031096C" w:rsidP="00554999">
      <w:pPr>
        <w:pStyle w:val="AD"/>
        <w:spacing w:line="276" w:lineRule="auto"/>
        <w:jc w:val="right"/>
      </w:pP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</w:p>
    <w:p w14:paraId="272DA3B9" w14:textId="1CEEB3A5" w:rsidR="0031096C" w:rsidRDefault="0031096C" w:rsidP="00554999">
      <w:pPr>
        <w:pStyle w:val="AD"/>
        <w:spacing w:line="276" w:lineRule="auto"/>
      </w:pPr>
    </w:p>
    <w:p w14:paraId="0C6E86B4" w14:textId="07325EFE" w:rsidR="0031096C" w:rsidRDefault="0031096C" w:rsidP="00554999">
      <w:pPr>
        <w:pStyle w:val="AD"/>
        <w:spacing w:line="276" w:lineRule="auto"/>
      </w:pPr>
    </w:p>
    <w:p w14:paraId="3272E135" w14:textId="38D3E11C" w:rsidR="0031096C" w:rsidRDefault="0031096C" w:rsidP="00554999">
      <w:pPr>
        <w:pStyle w:val="AD"/>
        <w:spacing w:line="276" w:lineRule="auto"/>
      </w:pPr>
      <w:r>
        <w:rPr>
          <w:rFonts w:hint="eastAsia"/>
        </w:rPr>
        <w:t>信息来源：</w:t>
      </w:r>
      <w:hyperlink r:id="rId7" w:history="1">
        <w:r w:rsidRPr="005B321A">
          <w:rPr>
            <w:rStyle w:val="a9"/>
          </w:rPr>
          <w:t>http://www.sasac.gov.cn/n2588030/n16436141/c18546384/content.html</w:t>
        </w:r>
      </w:hyperlink>
    </w:p>
    <w:p w14:paraId="72CE9CA8" w14:textId="77777777" w:rsidR="0031096C" w:rsidRPr="0031096C" w:rsidRDefault="0031096C" w:rsidP="00554999">
      <w:pPr>
        <w:pStyle w:val="AD"/>
        <w:spacing w:line="276" w:lineRule="auto"/>
      </w:pPr>
    </w:p>
    <w:sectPr w:rsidR="0031096C" w:rsidRPr="0031096C" w:rsidSect="005F7C76">
      <w:pgSz w:w="11906" w:h="16838" w:code="9"/>
      <w:pgMar w:top="1418" w:right="1418" w:bottom="1134" w:left="1418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A12C1" w14:textId="77777777" w:rsidR="005B587B" w:rsidRDefault="005B587B" w:rsidP="00C20A6A">
      <w:pPr>
        <w:spacing w:line="240" w:lineRule="auto"/>
      </w:pPr>
      <w:r>
        <w:separator/>
      </w:r>
    </w:p>
  </w:endnote>
  <w:endnote w:type="continuationSeparator" w:id="0">
    <w:p w14:paraId="1FA4A434" w14:textId="77777777" w:rsidR="005B587B" w:rsidRDefault="005B587B" w:rsidP="00C20A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5B3C9" w14:textId="77777777" w:rsidR="005B587B" w:rsidRDefault="005B587B" w:rsidP="00C20A6A">
      <w:pPr>
        <w:spacing w:line="240" w:lineRule="auto"/>
      </w:pPr>
      <w:r>
        <w:separator/>
      </w:r>
    </w:p>
  </w:footnote>
  <w:footnote w:type="continuationSeparator" w:id="0">
    <w:p w14:paraId="17514634" w14:textId="77777777" w:rsidR="005B587B" w:rsidRDefault="005B587B" w:rsidP="00C20A6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F6A7F"/>
    <w:rsid w:val="000F4C6A"/>
    <w:rsid w:val="00176A25"/>
    <w:rsid w:val="001C4C6F"/>
    <w:rsid w:val="0031096C"/>
    <w:rsid w:val="00391CC7"/>
    <w:rsid w:val="003D27E2"/>
    <w:rsid w:val="004D7742"/>
    <w:rsid w:val="00554999"/>
    <w:rsid w:val="005B587B"/>
    <w:rsid w:val="005F7C76"/>
    <w:rsid w:val="007D7BDB"/>
    <w:rsid w:val="00A548E7"/>
    <w:rsid w:val="00AF6A7F"/>
    <w:rsid w:val="00B15193"/>
    <w:rsid w:val="00B731F1"/>
    <w:rsid w:val="00C20A6A"/>
    <w:rsid w:val="00C22624"/>
    <w:rsid w:val="00CE1353"/>
    <w:rsid w:val="00D0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6460E"/>
  <w15:chartTrackingRefBased/>
  <w15:docId w15:val="{09F363DA-782D-4F57-ACB6-6A66E47E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624"/>
    <w:pPr>
      <w:widowControl w:val="0"/>
      <w:overflowPunct w:val="0"/>
      <w:spacing w:line="280" w:lineRule="atLeast"/>
      <w:jc w:val="both"/>
    </w:pPr>
    <w:rPr>
      <w:rFonts w:ascii="Arial" w:eastAsia="宋体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">
    <w:name w:val="AD"/>
    <w:basedOn w:val="a"/>
    <w:rsid w:val="00176A25"/>
  </w:style>
  <w:style w:type="paragraph" w:customStyle="1" w:styleId="AX">
    <w:name w:val="AX"/>
    <w:basedOn w:val="a"/>
    <w:rsid w:val="00176A25"/>
    <w:pPr>
      <w:ind w:hangingChars="405" w:hanging="405"/>
    </w:pPr>
  </w:style>
  <w:style w:type="paragraph" w:customStyle="1" w:styleId="AY">
    <w:name w:val="AY"/>
    <w:basedOn w:val="a"/>
    <w:rsid w:val="00176A25"/>
    <w:pPr>
      <w:ind w:left="851"/>
    </w:pPr>
  </w:style>
  <w:style w:type="paragraph" w:customStyle="1" w:styleId="BX">
    <w:name w:val="BX"/>
    <w:basedOn w:val="a"/>
    <w:rsid w:val="00176A25"/>
    <w:pPr>
      <w:ind w:left="1702" w:hanging="851"/>
    </w:pPr>
  </w:style>
  <w:style w:type="paragraph" w:customStyle="1" w:styleId="BY">
    <w:name w:val="BY"/>
    <w:basedOn w:val="a"/>
    <w:rsid w:val="00176A25"/>
    <w:pPr>
      <w:ind w:left="1701"/>
    </w:pPr>
  </w:style>
  <w:style w:type="paragraph" w:customStyle="1" w:styleId="CX">
    <w:name w:val="CX"/>
    <w:basedOn w:val="a"/>
    <w:rsid w:val="00176A25"/>
    <w:pPr>
      <w:ind w:left="2552" w:hanging="851"/>
    </w:pPr>
  </w:style>
  <w:style w:type="paragraph" w:customStyle="1" w:styleId="CY">
    <w:name w:val="CY"/>
    <w:basedOn w:val="a"/>
    <w:rsid w:val="00176A25"/>
    <w:pPr>
      <w:ind w:left="2552"/>
    </w:pPr>
  </w:style>
  <w:style w:type="paragraph" w:customStyle="1" w:styleId="DX">
    <w:name w:val="DX"/>
    <w:basedOn w:val="a"/>
    <w:rsid w:val="00176A25"/>
    <w:pPr>
      <w:ind w:left="3403" w:hanging="851"/>
    </w:pPr>
  </w:style>
  <w:style w:type="paragraph" w:customStyle="1" w:styleId="DY">
    <w:name w:val="DY"/>
    <w:basedOn w:val="a"/>
    <w:rsid w:val="00176A25"/>
    <w:pPr>
      <w:ind w:left="3402"/>
    </w:pPr>
  </w:style>
  <w:style w:type="paragraph" w:customStyle="1" w:styleId="H1">
    <w:name w:val="H1"/>
    <w:basedOn w:val="a"/>
    <w:next w:val="a"/>
    <w:rsid w:val="000F4C6A"/>
    <w:pPr>
      <w:keepNext/>
      <w:keepLines/>
      <w:ind w:hangingChars="405" w:hanging="896"/>
      <w:jc w:val="left"/>
      <w:outlineLvl w:val="0"/>
    </w:pPr>
    <w:rPr>
      <w:b/>
    </w:rPr>
  </w:style>
  <w:style w:type="paragraph" w:customStyle="1" w:styleId="H2">
    <w:name w:val="H2"/>
    <w:basedOn w:val="a"/>
    <w:next w:val="a"/>
    <w:link w:val="H2Char"/>
    <w:rsid w:val="001C4C6F"/>
    <w:pPr>
      <w:keepNext/>
      <w:keepLines/>
      <w:ind w:left="1702" w:hanging="851"/>
      <w:jc w:val="left"/>
      <w:outlineLvl w:val="1"/>
    </w:pPr>
    <w:rPr>
      <w:b/>
    </w:rPr>
  </w:style>
  <w:style w:type="paragraph" w:customStyle="1" w:styleId="H3">
    <w:name w:val="H3"/>
    <w:basedOn w:val="a"/>
    <w:next w:val="a"/>
    <w:link w:val="H3Char"/>
    <w:rsid w:val="001C4C6F"/>
    <w:pPr>
      <w:keepNext/>
      <w:keepLines/>
      <w:ind w:left="2552" w:hanging="851"/>
      <w:jc w:val="left"/>
      <w:outlineLvl w:val="2"/>
    </w:pPr>
    <w:rPr>
      <w:b/>
    </w:rPr>
  </w:style>
  <w:style w:type="paragraph" w:customStyle="1" w:styleId="H4">
    <w:name w:val="H4"/>
    <w:basedOn w:val="a"/>
    <w:next w:val="a"/>
    <w:link w:val="H4Char"/>
    <w:rsid w:val="001C4C6F"/>
    <w:pPr>
      <w:keepNext/>
      <w:keepLines/>
      <w:ind w:left="3403" w:hanging="851"/>
      <w:jc w:val="left"/>
      <w:outlineLvl w:val="3"/>
    </w:pPr>
    <w:rPr>
      <w:b/>
    </w:rPr>
  </w:style>
  <w:style w:type="paragraph" w:customStyle="1" w:styleId="H5">
    <w:name w:val="H5"/>
    <w:basedOn w:val="a"/>
    <w:next w:val="a"/>
    <w:rsid w:val="001C4C6F"/>
    <w:pPr>
      <w:keepNext/>
      <w:keepLines/>
      <w:ind w:left="4253" w:hanging="851"/>
      <w:jc w:val="left"/>
      <w:outlineLvl w:val="4"/>
    </w:pPr>
    <w:rPr>
      <w:b/>
    </w:rPr>
  </w:style>
  <w:style w:type="paragraph" w:customStyle="1" w:styleId="H1M">
    <w:name w:val="H1_M"/>
    <w:basedOn w:val="a"/>
    <w:next w:val="a"/>
    <w:rsid w:val="000F4C6A"/>
    <w:pPr>
      <w:keepNext/>
      <w:keepLines/>
      <w:ind w:hangingChars="405" w:hanging="403"/>
      <w:jc w:val="center"/>
      <w:outlineLvl w:val="0"/>
    </w:pPr>
    <w:rPr>
      <w:b/>
    </w:rPr>
  </w:style>
  <w:style w:type="character" w:customStyle="1" w:styleId="H2Char">
    <w:name w:val="H2 Char"/>
    <w:basedOn w:val="a0"/>
    <w:link w:val="H2"/>
    <w:rsid w:val="001C4C6F"/>
    <w:rPr>
      <w:rFonts w:ascii="Arial" w:eastAsia="宋体" w:hAnsi="Arial"/>
      <w:b/>
      <w:sz w:val="22"/>
    </w:rPr>
  </w:style>
  <w:style w:type="character" w:customStyle="1" w:styleId="H3Char">
    <w:name w:val="H3 Char"/>
    <w:basedOn w:val="a0"/>
    <w:link w:val="H3"/>
    <w:rsid w:val="001C4C6F"/>
    <w:rPr>
      <w:rFonts w:ascii="Arial" w:eastAsia="宋体" w:hAnsi="Arial"/>
      <w:b/>
      <w:sz w:val="22"/>
    </w:rPr>
  </w:style>
  <w:style w:type="character" w:customStyle="1" w:styleId="H4Char">
    <w:name w:val="H4 Char"/>
    <w:basedOn w:val="a0"/>
    <w:link w:val="H4"/>
    <w:rsid w:val="001C4C6F"/>
    <w:rPr>
      <w:rFonts w:ascii="Arial" w:eastAsia="宋体" w:hAnsi="Arial"/>
      <w:b/>
      <w:sz w:val="22"/>
    </w:rPr>
  </w:style>
  <w:style w:type="paragraph" w:styleId="a3">
    <w:name w:val="header"/>
    <w:basedOn w:val="a"/>
    <w:link w:val="a4"/>
    <w:uiPriority w:val="99"/>
    <w:unhideWhenUsed/>
    <w:rsid w:val="00C20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0A6A"/>
    <w:rPr>
      <w:rFonts w:ascii="Arial" w:eastAsia="宋体" w:hAnsi="Arial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0A6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0A6A"/>
    <w:rPr>
      <w:rFonts w:ascii="Arial" w:eastAsia="宋体" w:hAnsi="Arial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31096C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31096C"/>
    <w:rPr>
      <w:rFonts w:ascii="Arial" w:eastAsia="宋体" w:hAnsi="Arial"/>
      <w:sz w:val="22"/>
    </w:rPr>
  </w:style>
  <w:style w:type="character" w:styleId="a9">
    <w:name w:val="Hyperlink"/>
    <w:basedOn w:val="a0"/>
    <w:uiPriority w:val="99"/>
    <w:unhideWhenUsed/>
    <w:rsid w:val="0031096C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10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asac.gov.cn/n2588030/n16436141/c18546384/content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entrum.hhp.com.cn/newlaw/20210520007_01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HHP</dc:creator>
  <cp:keywords/>
  <dc:description/>
  <cp:lastModifiedBy>Yanlu Shen</cp:lastModifiedBy>
  <cp:revision>5</cp:revision>
  <dcterms:created xsi:type="dcterms:W3CDTF">2021-05-20T03:26:00Z</dcterms:created>
  <dcterms:modified xsi:type="dcterms:W3CDTF">2021-05-21T02:43:00Z</dcterms:modified>
</cp:coreProperties>
</file>