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0DB8E" w14:textId="77777777" w:rsidR="00B36673" w:rsidRPr="001F1D2A" w:rsidRDefault="00B36673" w:rsidP="001F1D2A">
      <w:pPr>
        <w:pStyle w:val="AD"/>
        <w:spacing w:line="276" w:lineRule="auto"/>
        <w:jc w:val="center"/>
        <w:rPr>
          <w:b/>
          <w:bCs/>
          <w:color w:val="E36C0A" w:themeColor="accent6" w:themeShade="BF"/>
          <w:sz w:val="32"/>
          <w:szCs w:val="32"/>
        </w:rPr>
      </w:pPr>
      <w:r w:rsidRPr="001F1D2A">
        <w:rPr>
          <w:rFonts w:hint="eastAsia"/>
          <w:b/>
          <w:bCs/>
          <w:color w:val="E36C0A" w:themeColor="accent6" w:themeShade="BF"/>
          <w:sz w:val="32"/>
          <w:szCs w:val="32"/>
        </w:rPr>
        <w:t>关于继续执行企业</w:t>
      </w:r>
      <w:r w:rsidRPr="001F1D2A">
        <w:rPr>
          <w:rFonts w:hint="eastAsia"/>
          <w:b/>
          <w:bCs/>
          <w:color w:val="E36C0A" w:themeColor="accent6" w:themeShade="BF"/>
          <w:sz w:val="32"/>
          <w:szCs w:val="32"/>
        </w:rPr>
        <w:t xml:space="preserve"> </w:t>
      </w:r>
      <w:r w:rsidRPr="001F1D2A">
        <w:rPr>
          <w:rFonts w:hint="eastAsia"/>
          <w:b/>
          <w:bCs/>
          <w:color w:val="E36C0A" w:themeColor="accent6" w:themeShade="BF"/>
          <w:sz w:val="32"/>
          <w:szCs w:val="32"/>
        </w:rPr>
        <w:t>事业单位改制重组有关契税政策的公告</w:t>
      </w:r>
    </w:p>
    <w:p w14:paraId="2D339561" w14:textId="77777777" w:rsidR="00B36673" w:rsidRDefault="00B36673" w:rsidP="001F1D2A">
      <w:pPr>
        <w:pStyle w:val="AD"/>
        <w:spacing w:line="276" w:lineRule="auto"/>
        <w:jc w:val="center"/>
      </w:pPr>
      <w:r>
        <w:rPr>
          <w:rFonts w:hint="eastAsia"/>
        </w:rPr>
        <w:t>财政部</w:t>
      </w:r>
      <w:r>
        <w:rPr>
          <w:rFonts w:hint="eastAsia"/>
        </w:rPr>
        <w:t xml:space="preserve"> </w:t>
      </w:r>
      <w:r>
        <w:rPr>
          <w:rFonts w:hint="eastAsia"/>
        </w:rPr>
        <w:t>税务总局公告</w:t>
      </w:r>
      <w:r>
        <w:rPr>
          <w:rFonts w:hint="eastAsia"/>
        </w:rPr>
        <w:t>2021</w:t>
      </w:r>
      <w:r>
        <w:rPr>
          <w:rFonts w:hint="eastAsia"/>
        </w:rPr>
        <w:t>年第</w:t>
      </w:r>
      <w:r>
        <w:rPr>
          <w:rFonts w:hint="eastAsia"/>
        </w:rPr>
        <w:t>17</w:t>
      </w:r>
      <w:r>
        <w:rPr>
          <w:rFonts w:hint="eastAsia"/>
        </w:rPr>
        <w:t>号</w:t>
      </w:r>
    </w:p>
    <w:p w14:paraId="793EBC87" w14:textId="77777777" w:rsidR="00B36673" w:rsidRDefault="00B36673" w:rsidP="001F1D2A">
      <w:pPr>
        <w:pStyle w:val="AD"/>
        <w:spacing w:line="276" w:lineRule="auto"/>
      </w:pPr>
    </w:p>
    <w:p w14:paraId="76D37E7A" w14:textId="77777777" w:rsidR="00B36673" w:rsidRDefault="00B36673" w:rsidP="001F1D2A">
      <w:pPr>
        <w:pStyle w:val="AD"/>
        <w:spacing w:line="276" w:lineRule="auto"/>
      </w:pPr>
      <w:r>
        <w:rPr>
          <w:rFonts w:hint="eastAsia"/>
        </w:rPr>
        <w:t xml:space="preserve">    </w:t>
      </w:r>
      <w:r>
        <w:rPr>
          <w:rFonts w:hint="eastAsia"/>
        </w:rPr>
        <w:t>为支持企业、事业单位改制重组，优化市场环境，现就继续执行有关契税政策公告如下：</w:t>
      </w:r>
      <w:r>
        <w:rPr>
          <w:rFonts w:hint="eastAsia"/>
        </w:rPr>
        <w:t xml:space="preserve"> </w:t>
      </w:r>
    </w:p>
    <w:p w14:paraId="2AA7FCD7" w14:textId="77777777" w:rsidR="00B36673" w:rsidRDefault="00B36673" w:rsidP="001F1D2A">
      <w:pPr>
        <w:pStyle w:val="AD"/>
        <w:spacing w:line="276" w:lineRule="auto"/>
      </w:pPr>
    </w:p>
    <w:p w14:paraId="099B9AF3" w14:textId="494386D3" w:rsidR="00B36673" w:rsidRDefault="00B36673" w:rsidP="001F1D2A">
      <w:pPr>
        <w:pStyle w:val="AD"/>
        <w:spacing w:line="276" w:lineRule="auto"/>
      </w:pPr>
      <w:r>
        <w:rPr>
          <w:rFonts w:hint="eastAsia"/>
        </w:rPr>
        <w:t xml:space="preserve">　　一、企业改制</w:t>
      </w:r>
    </w:p>
    <w:p w14:paraId="319423C3" w14:textId="77777777" w:rsidR="00B36673" w:rsidRDefault="00B36673" w:rsidP="001F1D2A">
      <w:pPr>
        <w:pStyle w:val="AD"/>
        <w:spacing w:line="276" w:lineRule="auto"/>
      </w:pPr>
    </w:p>
    <w:p w14:paraId="1B2CAE42" w14:textId="3E98394C" w:rsidR="00B36673" w:rsidRDefault="00B36673" w:rsidP="001F1D2A">
      <w:pPr>
        <w:pStyle w:val="AD"/>
        <w:spacing w:line="276" w:lineRule="auto"/>
      </w:pPr>
      <w:r>
        <w:rPr>
          <w:rFonts w:hint="eastAsia"/>
        </w:rPr>
        <w:t xml:space="preserve">　　企业按照《中华人民共和国公司法》有关规定整体改制，包括非公司制企业改制为有限责任公司或股份有限公司，有限责任公司变更为股份有限公司，股份有限公司变更为有限责任公司，原企业投资主体存续并在改制（变更）后的公司中所持股权（股份）比例超过</w:t>
      </w:r>
      <w:r>
        <w:rPr>
          <w:rFonts w:hint="eastAsia"/>
        </w:rPr>
        <w:t>75%</w:t>
      </w:r>
      <w:r>
        <w:rPr>
          <w:rFonts w:hint="eastAsia"/>
        </w:rPr>
        <w:t>，且改制（变更）后公司承继原企业权利、义务的，对改制（变更）后公司承受原企业土地、房屋权属，免征契税。</w:t>
      </w:r>
    </w:p>
    <w:p w14:paraId="1C25D938" w14:textId="77777777" w:rsidR="00B36673" w:rsidRDefault="00B36673" w:rsidP="001F1D2A">
      <w:pPr>
        <w:pStyle w:val="AD"/>
        <w:spacing w:line="276" w:lineRule="auto"/>
      </w:pPr>
    </w:p>
    <w:p w14:paraId="730AF881" w14:textId="1CC19E5D" w:rsidR="00B36673" w:rsidRDefault="00B36673" w:rsidP="001F1D2A">
      <w:pPr>
        <w:pStyle w:val="AD"/>
        <w:spacing w:line="276" w:lineRule="auto"/>
      </w:pPr>
      <w:r>
        <w:rPr>
          <w:rFonts w:hint="eastAsia"/>
        </w:rPr>
        <w:t xml:space="preserve">　　二、事业单位改制</w:t>
      </w:r>
    </w:p>
    <w:p w14:paraId="06EC71CA" w14:textId="77777777" w:rsidR="00B36673" w:rsidRDefault="00B36673" w:rsidP="001F1D2A">
      <w:pPr>
        <w:pStyle w:val="AD"/>
        <w:spacing w:line="276" w:lineRule="auto"/>
      </w:pPr>
    </w:p>
    <w:p w14:paraId="37D60EDA" w14:textId="3063B92C" w:rsidR="00B36673" w:rsidRDefault="00B36673" w:rsidP="001F1D2A">
      <w:pPr>
        <w:pStyle w:val="AD"/>
        <w:spacing w:line="276" w:lineRule="auto"/>
      </w:pPr>
      <w:r>
        <w:rPr>
          <w:rFonts w:hint="eastAsia"/>
        </w:rPr>
        <w:t xml:space="preserve">　　事业单位按照国家有关规定改制为企业，原投资主体存续并在改制后企业中出资（股权、股份）比例超过</w:t>
      </w:r>
      <w:r>
        <w:rPr>
          <w:rFonts w:hint="eastAsia"/>
        </w:rPr>
        <w:t>50%</w:t>
      </w:r>
      <w:r>
        <w:rPr>
          <w:rFonts w:hint="eastAsia"/>
        </w:rPr>
        <w:t>的，对改制后企业承受原事业单位土地、房屋权属，免征契税。</w:t>
      </w:r>
    </w:p>
    <w:p w14:paraId="2A048B14" w14:textId="77777777" w:rsidR="00B36673" w:rsidRDefault="00B36673" w:rsidP="001F1D2A">
      <w:pPr>
        <w:pStyle w:val="AD"/>
        <w:spacing w:line="276" w:lineRule="auto"/>
      </w:pPr>
    </w:p>
    <w:p w14:paraId="0B58357E" w14:textId="507B972F" w:rsidR="00B36673" w:rsidRDefault="00B36673" w:rsidP="001F1D2A">
      <w:pPr>
        <w:pStyle w:val="AD"/>
        <w:spacing w:line="276" w:lineRule="auto"/>
      </w:pPr>
      <w:r>
        <w:rPr>
          <w:rFonts w:hint="eastAsia"/>
        </w:rPr>
        <w:t xml:space="preserve">　　三、公司合并</w:t>
      </w:r>
    </w:p>
    <w:p w14:paraId="5208D13A" w14:textId="77777777" w:rsidR="00B36673" w:rsidRDefault="00B36673" w:rsidP="001F1D2A">
      <w:pPr>
        <w:pStyle w:val="AD"/>
        <w:spacing w:line="276" w:lineRule="auto"/>
      </w:pPr>
    </w:p>
    <w:p w14:paraId="374F8F96" w14:textId="331898FF" w:rsidR="00B36673" w:rsidRDefault="00B36673" w:rsidP="001F1D2A">
      <w:pPr>
        <w:pStyle w:val="AD"/>
        <w:spacing w:line="276" w:lineRule="auto"/>
      </w:pPr>
      <w:r>
        <w:rPr>
          <w:rFonts w:hint="eastAsia"/>
        </w:rPr>
        <w:t xml:space="preserve">　　两个或两个以上的公司，依照法律规定、合同约定，合并为一个公司，且原投资主体存续的，对合并后公司承受原合并各方土地、房屋权属，免征契税。</w:t>
      </w:r>
    </w:p>
    <w:p w14:paraId="02444E74" w14:textId="77777777" w:rsidR="00B36673" w:rsidRDefault="00B36673" w:rsidP="001F1D2A">
      <w:pPr>
        <w:pStyle w:val="AD"/>
        <w:spacing w:line="276" w:lineRule="auto"/>
      </w:pPr>
    </w:p>
    <w:p w14:paraId="11826D45" w14:textId="40063CD2" w:rsidR="00B36673" w:rsidRDefault="00B36673" w:rsidP="001F1D2A">
      <w:pPr>
        <w:pStyle w:val="AD"/>
        <w:spacing w:line="276" w:lineRule="auto"/>
      </w:pPr>
      <w:r>
        <w:rPr>
          <w:rFonts w:hint="eastAsia"/>
        </w:rPr>
        <w:t xml:space="preserve">　　四、公司分立</w:t>
      </w:r>
    </w:p>
    <w:p w14:paraId="53A69B3A" w14:textId="77777777" w:rsidR="00B36673" w:rsidRDefault="00B36673" w:rsidP="001F1D2A">
      <w:pPr>
        <w:pStyle w:val="AD"/>
        <w:spacing w:line="276" w:lineRule="auto"/>
      </w:pPr>
    </w:p>
    <w:p w14:paraId="399DE287" w14:textId="4A58124A" w:rsidR="00B36673" w:rsidRDefault="00B36673" w:rsidP="001F1D2A">
      <w:pPr>
        <w:pStyle w:val="AD"/>
        <w:spacing w:line="276" w:lineRule="auto"/>
      </w:pPr>
      <w:r>
        <w:rPr>
          <w:rFonts w:hint="eastAsia"/>
        </w:rPr>
        <w:t xml:space="preserve">　　公司依照法律规定、合同约定分立为两个或两个以上与原公司投资主体相同的公司，对分立后公司承受原公司土地、房屋权属，免征契税。</w:t>
      </w:r>
    </w:p>
    <w:p w14:paraId="79082271" w14:textId="77777777" w:rsidR="00B36673" w:rsidRDefault="00B36673" w:rsidP="001F1D2A">
      <w:pPr>
        <w:pStyle w:val="AD"/>
        <w:spacing w:line="276" w:lineRule="auto"/>
      </w:pPr>
    </w:p>
    <w:p w14:paraId="481E3B3E" w14:textId="536C370F" w:rsidR="00B36673" w:rsidRDefault="00B36673" w:rsidP="001F1D2A">
      <w:pPr>
        <w:pStyle w:val="AD"/>
        <w:spacing w:line="276" w:lineRule="auto"/>
      </w:pPr>
      <w:r>
        <w:rPr>
          <w:rFonts w:hint="eastAsia"/>
        </w:rPr>
        <w:t xml:space="preserve">　　五、企业破产</w:t>
      </w:r>
    </w:p>
    <w:p w14:paraId="4AD38C78" w14:textId="77777777" w:rsidR="00B36673" w:rsidRDefault="00B36673" w:rsidP="001F1D2A">
      <w:pPr>
        <w:pStyle w:val="AD"/>
        <w:spacing w:line="276" w:lineRule="auto"/>
      </w:pPr>
    </w:p>
    <w:p w14:paraId="30C0B45B" w14:textId="79891A34" w:rsidR="00B36673" w:rsidRDefault="00B36673" w:rsidP="001F1D2A">
      <w:pPr>
        <w:pStyle w:val="AD"/>
        <w:spacing w:line="276" w:lineRule="auto"/>
      </w:pPr>
      <w:r>
        <w:rPr>
          <w:rFonts w:hint="eastAsia"/>
        </w:rPr>
        <w:t xml:space="preserve">　　企业依照有关法律法规规定实施破产，债权人（包括破产企业职工）承受破产企业抵偿债务的土地、房屋权属，免征契税；对非债权人承受破产企业土地、房屋权属，凡按照《中华人民共和国劳动法》等国家有关法律法规政策妥善安置原企业全部职工规定，与原企业全部职工签订服务年限不少于三年的劳动用工合同的，对其承受所购企业土地、房屋权属，免征契税；与原企业超过</w:t>
      </w:r>
      <w:r>
        <w:rPr>
          <w:rFonts w:hint="eastAsia"/>
        </w:rPr>
        <w:t>30%</w:t>
      </w:r>
      <w:r>
        <w:rPr>
          <w:rFonts w:hint="eastAsia"/>
        </w:rPr>
        <w:t>的职工签订服务年限不少于三年的劳动用工合同的，减半征收契税。</w:t>
      </w:r>
    </w:p>
    <w:p w14:paraId="6BD3DBF3" w14:textId="77777777" w:rsidR="00B36673" w:rsidRDefault="00B36673" w:rsidP="001F1D2A">
      <w:pPr>
        <w:pStyle w:val="AD"/>
        <w:spacing w:line="276" w:lineRule="auto"/>
      </w:pPr>
    </w:p>
    <w:p w14:paraId="39A9F1C3" w14:textId="1360CA6A" w:rsidR="00B36673" w:rsidRDefault="00B36673" w:rsidP="001F1D2A">
      <w:pPr>
        <w:pStyle w:val="AD"/>
        <w:spacing w:line="276" w:lineRule="auto"/>
      </w:pPr>
      <w:r>
        <w:rPr>
          <w:rFonts w:hint="eastAsia"/>
        </w:rPr>
        <w:t xml:space="preserve">　　六、资产划转</w:t>
      </w:r>
    </w:p>
    <w:p w14:paraId="47ACA2AD" w14:textId="77777777" w:rsidR="00B36673" w:rsidRDefault="00B36673" w:rsidP="001F1D2A">
      <w:pPr>
        <w:pStyle w:val="AD"/>
        <w:spacing w:line="276" w:lineRule="auto"/>
      </w:pPr>
    </w:p>
    <w:p w14:paraId="44E9A2B6" w14:textId="034210F0" w:rsidR="00B36673" w:rsidRDefault="00B36673" w:rsidP="001F1D2A">
      <w:pPr>
        <w:pStyle w:val="AD"/>
        <w:spacing w:line="276" w:lineRule="auto"/>
      </w:pPr>
      <w:r>
        <w:rPr>
          <w:rFonts w:hint="eastAsia"/>
        </w:rPr>
        <w:t xml:space="preserve">　　对承受县级以上人民政府或国有资产管理部门按规定进行行政性调整、划转国有土地、房</w:t>
      </w:r>
      <w:r>
        <w:rPr>
          <w:rFonts w:hint="eastAsia"/>
        </w:rPr>
        <w:lastRenderedPageBreak/>
        <w:t>屋权属的单位，免征契税。</w:t>
      </w:r>
    </w:p>
    <w:p w14:paraId="5213EE1E" w14:textId="77777777" w:rsidR="00B36673" w:rsidRDefault="00B36673" w:rsidP="001F1D2A">
      <w:pPr>
        <w:pStyle w:val="AD"/>
        <w:spacing w:line="276" w:lineRule="auto"/>
      </w:pPr>
    </w:p>
    <w:p w14:paraId="61A2D21C" w14:textId="18908528" w:rsidR="00B36673" w:rsidRDefault="00B36673" w:rsidP="001F1D2A">
      <w:pPr>
        <w:pStyle w:val="AD"/>
        <w:spacing w:line="276" w:lineRule="auto"/>
      </w:pPr>
      <w:r>
        <w:rPr>
          <w:rFonts w:hint="eastAsia"/>
        </w:rPr>
        <w:t xml:space="preserve">　　同一投资主体内部所属企业之间土地、房屋权属的划转，包括母公司与其全资子公司之间，同一公司所属全资子公司之间，同一自然人与其设立的个人独资企业、一人有限公司之间土地、房屋权属的划转，免征契税。</w:t>
      </w:r>
    </w:p>
    <w:p w14:paraId="3E635483" w14:textId="77777777" w:rsidR="00B36673" w:rsidRDefault="00B36673" w:rsidP="001F1D2A">
      <w:pPr>
        <w:pStyle w:val="AD"/>
        <w:spacing w:line="276" w:lineRule="auto"/>
      </w:pPr>
    </w:p>
    <w:p w14:paraId="03AE055A" w14:textId="7B510B53" w:rsidR="00B36673" w:rsidRDefault="00B36673" w:rsidP="001F1D2A">
      <w:pPr>
        <w:pStyle w:val="AD"/>
        <w:spacing w:line="276" w:lineRule="auto"/>
      </w:pPr>
      <w:r>
        <w:rPr>
          <w:rFonts w:hint="eastAsia"/>
        </w:rPr>
        <w:t xml:space="preserve">　　母公司以土地、房屋权属向其全资子公司增资，视同划转，免征契税。</w:t>
      </w:r>
    </w:p>
    <w:p w14:paraId="4610066A" w14:textId="77777777" w:rsidR="00B36673" w:rsidRDefault="00B36673" w:rsidP="001F1D2A">
      <w:pPr>
        <w:pStyle w:val="AD"/>
        <w:spacing w:line="276" w:lineRule="auto"/>
      </w:pPr>
    </w:p>
    <w:p w14:paraId="6FD2FD9A" w14:textId="1420C59C" w:rsidR="00B36673" w:rsidRDefault="00B36673" w:rsidP="001F1D2A">
      <w:pPr>
        <w:pStyle w:val="AD"/>
        <w:spacing w:line="276" w:lineRule="auto"/>
      </w:pPr>
      <w:r>
        <w:rPr>
          <w:rFonts w:hint="eastAsia"/>
        </w:rPr>
        <w:t xml:space="preserve">　　七、债权转股权</w:t>
      </w:r>
    </w:p>
    <w:p w14:paraId="0C57E8C5" w14:textId="77777777" w:rsidR="00B36673" w:rsidRDefault="00B36673" w:rsidP="001F1D2A">
      <w:pPr>
        <w:pStyle w:val="AD"/>
        <w:spacing w:line="276" w:lineRule="auto"/>
      </w:pPr>
    </w:p>
    <w:p w14:paraId="23898FBB" w14:textId="48499DA8" w:rsidR="00B36673" w:rsidRDefault="00B36673" w:rsidP="001F1D2A">
      <w:pPr>
        <w:pStyle w:val="AD"/>
        <w:spacing w:line="276" w:lineRule="auto"/>
      </w:pPr>
      <w:r>
        <w:rPr>
          <w:rFonts w:hint="eastAsia"/>
        </w:rPr>
        <w:t xml:space="preserve">　　经国务院批准实施债权转股权的企业，对债权转股权后新设立的公司承受原企业的土地、房屋权属，免征契税。</w:t>
      </w:r>
    </w:p>
    <w:p w14:paraId="6F5BBB51" w14:textId="77777777" w:rsidR="00B36673" w:rsidRDefault="00B36673" w:rsidP="001F1D2A">
      <w:pPr>
        <w:pStyle w:val="AD"/>
        <w:spacing w:line="276" w:lineRule="auto"/>
      </w:pPr>
    </w:p>
    <w:p w14:paraId="2D2E1015" w14:textId="586CE8A4" w:rsidR="00B36673" w:rsidRDefault="00B36673" w:rsidP="001F1D2A">
      <w:pPr>
        <w:pStyle w:val="AD"/>
        <w:spacing w:line="276" w:lineRule="auto"/>
      </w:pPr>
      <w:r>
        <w:rPr>
          <w:rFonts w:hint="eastAsia"/>
        </w:rPr>
        <w:t xml:space="preserve">　　八、划拨用地出让或作价出资</w:t>
      </w:r>
    </w:p>
    <w:p w14:paraId="5B2BC0A1" w14:textId="77777777" w:rsidR="00B36673" w:rsidRDefault="00B36673" w:rsidP="001F1D2A">
      <w:pPr>
        <w:pStyle w:val="AD"/>
        <w:spacing w:line="276" w:lineRule="auto"/>
      </w:pPr>
    </w:p>
    <w:p w14:paraId="3889D9DF" w14:textId="6525D110" w:rsidR="00B36673" w:rsidRDefault="00B36673" w:rsidP="001F1D2A">
      <w:pPr>
        <w:pStyle w:val="AD"/>
        <w:spacing w:line="276" w:lineRule="auto"/>
      </w:pPr>
      <w:r>
        <w:rPr>
          <w:rFonts w:hint="eastAsia"/>
        </w:rPr>
        <w:t xml:space="preserve">　　以出让方式或国家作价出资（入股）方式承受原改制重组企业、事业单位划拨用地的，不属上述规定的免税范围，对承受方应按规定征收契税。</w:t>
      </w:r>
    </w:p>
    <w:p w14:paraId="1B7823BE" w14:textId="77777777" w:rsidR="00B36673" w:rsidRDefault="00B36673" w:rsidP="001F1D2A">
      <w:pPr>
        <w:pStyle w:val="AD"/>
        <w:spacing w:line="276" w:lineRule="auto"/>
      </w:pPr>
    </w:p>
    <w:p w14:paraId="6B0000CB" w14:textId="7CB39E89" w:rsidR="00B36673" w:rsidRDefault="00B36673" w:rsidP="001F1D2A">
      <w:pPr>
        <w:pStyle w:val="AD"/>
        <w:spacing w:line="276" w:lineRule="auto"/>
      </w:pPr>
      <w:r>
        <w:rPr>
          <w:rFonts w:hint="eastAsia"/>
        </w:rPr>
        <w:t xml:space="preserve">　　九、公司股权（股份）转让</w:t>
      </w:r>
    </w:p>
    <w:p w14:paraId="7A2B649A" w14:textId="77777777" w:rsidR="00B36673" w:rsidRDefault="00B36673" w:rsidP="001F1D2A">
      <w:pPr>
        <w:pStyle w:val="AD"/>
        <w:spacing w:line="276" w:lineRule="auto"/>
      </w:pPr>
    </w:p>
    <w:p w14:paraId="6DBF67B2" w14:textId="11D5F9AA" w:rsidR="00B36673" w:rsidRDefault="00B36673" w:rsidP="001F1D2A">
      <w:pPr>
        <w:pStyle w:val="AD"/>
        <w:spacing w:line="276" w:lineRule="auto"/>
      </w:pPr>
      <w:r>
        <w:rPr>
          <w:rFonts w:hint="eastAsia"/>
        </w:rPr>
        <w:t xml:space="preserve">　　在股权（股份）转让中，单位、个人承受公司股权（股份），公司土地、房屋权属不发生转移，不征收契税。</w:t>
      </w:r>
    </w:p>
    <w:p w14:paraId="62FA0C53" w14:textId="77777777" w:rsidR="00B36673" w:rsidRDefault="00B36673" w:rsidP="001F1D2A">
      <w:pPr>
        <w:pStyle w:val="AD"/>
        <w:spacing w:line="276" w:lineRule="auto"/>
      </w:pPr>
    </w:p>
    <w:p w14:paraId="2DB7C550" w14:textId="642FA131" w:rsidR="00B36673" w:rsidRDefault="00B36673" w:rsidP="001F1D2A">
      <w:pPr>
        <w:pStyle w:val="AD"/>
        <w:spacing w:line="276" w:lineRule="auto"/>
      </w:pPr>
      <w:r>
        <w:rPr>
          <w:rFonts w:hint="eastAsia"/>
        </w:rPr>
        <w:t xml:space="preserve">　　十、有关用语含义</w:t>
      </w:r>
    </w:p>
    <w:p w14:paraId="7E195CE2" w14:textId="77777777" w:rsidR="00B36673" w:rsidRDefault="00B36673" w:rsidP="001F1D2A">
      <w:pPr>
        <w:pStyle w:val="AD"/>
        <w:spacing w:line="276" w:lineRule="auto"/>
      </w:pPr>
    </w:p>
    <w:p w14:paraId="2E0D4D9A" w14:textId="1247B2FD" w:rsidR="00B36673" w:rsidRDefault="00B36673" w:rsidP="001F1D2A">
      <w:pPr>
        <w:pStyle w:val="AD"/>
        <w:spacing w:line="276" w:lineRule="auto"/>
      </w:pPr>
      <w:r>
        <w:rPr>
          <w:rFonts w:hint="eastAsia"/>
        </w:rPr>
        <w:t xml:space="preserve">　　本公告所称企业、公司，是指依照我国有关法律法规设立并在中国境内注册的企业、公司。</w:t>
      </w:r>
    </w:p>
    <w:p w14:paraId="4F66DE64" w14:textId="77777777" w:rsidR="00B36673" w:rsidRDefault="00B36673" w:rsidP="001F1D2A">
      <w:pPr>
        <w:pStyle w:val="AD"/>
        <w:spacing w:line="276" w:lineRule="auto"/>
      </w:pPr>
    </w:p>
    <w:p w14:paraId="386E8D2D" w14:textId="63AA53BF" w:rsidR="00B36673" w:rsidRDefault="00B36673" w:rsidP="001F1D2A">
      <w:pPr>
        <w:pStyle w:val="AD"/>
        <w:spacing w:line="276" w:lineRule="auto"/>
      </w:pPr>
      <w:r>
        <w:rPr>
          <w:rFonts w:hint="eastAsia"/>
        </w:rPr>
        <w:t xml:space="preserve">　　本公告所称投资主体存续，是指原改制重组企业、事业单位的出资人必须存在于改制重组后的企业，出资人的出资比例可以发生变动。</w:t>
      </w:r>
    </w:p>
    <w:p w14:paraId="042AD1F1" w14:textId="77777777" w:rsidR="00B36673" w:rsidRDefault="00B36673" w:rsidP="001F1D2A">
      <w:pPr>
        <w:pStyle w:val="AD"/>
        <w:spacing w:line="276" w:lineRule="auto"/>
      </w:pPr>
    </w:p>
    <w:p w14:paraId="79C4AED0" w14:textId="185BBD4D" w:rsidR="00B36673" w:rsidRDefault="00B36673" w:rsidP="001F1D2A">
      <w:pPr>
        <w:pStyle w:val="AD"/>
        <w:spacing w:line="276" w:lineRule="auto"/>
      </w:pPr>
      <w:r>
        <w:rPr>
          <w:rFonts w:hint="eastAsia"/>
        </w:rPr>
        <w:t xml:space="preserve">　　本公告所称投资主体相同，是指公司分立前后出资人不发生变动，出资人的出资比例可以发生变动。</w:t>
      </w:r>
    </w:p>
    <w:p w14:paraId="09735E79" w14:textId="77777777" w:rsidR="00B36673" w:rsidRDefault="00B36673" w:rsidP="001F1D2A">
      <w:pPr>
        <w:pStyle w:val="AD"/>
        <w:spacing w:line="276" w:lineRule="auto"/>
      </w:pPr>
    </w:p>
    <w:p w14:paraId="29FBF3A4" w14:textId="1279F091" w:rsidR="00B36673" w:rsidRDefault="00B36673" w:rsidP="001F1D2A">
      <w:pPr>
        <w:pStyle w:val="AD"/>
        <w:spacing w:line="276" w:lineRule="auto"/>
      </w:pPr>
      <w:r>
        <w:rPr>
          <w:rFonts w:hint="eastAsia"/>
        </w:rPr>
        <w:t xml:space="preserve">　　十一、本公告自</w:t>
      </w:r>
      <w:r>
        <w:rPr>
          <w:rFonts w:hint="eastAsia"/>
        </w:rPr>
        <w:t>2021</w:t>
      </w:r>
      <w:r>
        <w:rPr>
          <w:rFonts w:hint="eastAsia"/>
        </w:rPr>
        <w:t>年</w:t>
      </w:r>
      <w:r>
        <w:rPr>
          <w:rFonts w:hint="eastAsia"/>
        </w:rPr>
        <w:t>1</w:t>
      </w:r>
      <w:r>
        <w:rPr>
          <w:rFonts w:hint="eastAsia"/>
        </w:rPr>
        <w:t>月</w:t>
      </w:r>
      <w:r>
        <w:rPr>
          <w:rFonts w:hint="eastAsia"/>
        </w:rPr>
        <w:t>1</w:t>
      </w:r>
      <w:r>
        <w:rPr>
          <w:rFonts w:hint="eastAsia"/>
        </w:rPr>
        <w:t>日起至</w:t>
      </w:r>
      <w:r>
        <w:rPr>
          <w:rFonts w:hint="eastAsia"/>
        </w:rPr>
        <w:t>2023</w:t>
      </w:r>
      <w:r>
        <w:rPr>
          <w:rFonts w:hint="eastAsia"/>
        </w:rPr>
        <w:t>年</w:t>
      </w:r>
      <w:r>
        <w:rPr>
          <w:rFonts w:hint="eastAsia"/>
        </w:rPr>
        <w:t>12</w:t>
      </w:r>
      <w:r>
        <w:rPr>
          <w:rFonts w:hint="eastAsia"/>
        </w:rPr>
        <w:t>月</w:t>
      </w:r>
      <w:r>
        <w:rPr>
          <w:rFonts w:hint="eastAsia"/>
        </w:rPr>
        <w:t>31</w:t>
      </w:r>
      <w:r>
        <w:rPr>
          <w:rFonts w:hint="eastAsia"/>
        </w:rPr>
        <w:t>日执行。自执行之日起，企业、事业单位在改制重组过程中，符合本公告规定但已缴纳契税的，可申请退税；涉及的契税尚未处理且符合本公告规定的，可按本公告执行。</w:t>
      </w:r>
    </w:p>
    <w:p w14:paraId="4B83E566" w14:textId="10434A67" w:rsidR="00B36673" w:rsidRDefault="00B36673" w:rsidP="001F1D2A">
      <w:pPr>
        <w:pStyle w:val="AD"/>
        <w:spacing w:line="276" w:lineRule="auto"/>
      </w:pPr>
    </w:p>
    <w:p w14:paraId="1E0447AF" w14:textId="77777777" w:rsidR="00B36673" w:rsidRDefault="00B36673" w:rsidP="001F1D2A">
      <w:pPr>
        <w:pStyle w:val="AD"/>
        <w:spacing w:line="276" w:lineRule="auto"/>
      </w:pPr>
    </w:p>
    <w:p w14:paraId="1EE1A09F" w14:textId="6A56732C" w:rsidR="00854C47" w:rsidRDefault="00B36673" w:rsidP="001F1D2A">
      <w:pPr>
        <w:pStyle w:val="AD"/>
        <w:spacing w:line="276" w:lineRule="auto"/>
        <w:jc w:val="right"/>
      </w:pPr>
      <w:r>
        <w:rPr>
          <w:rFonts w:hint="eastAsia"/>
        </w:rPr>
        <w:t>财政部</w:t>
      </w:r>
    </w:p>
    <w:p w14:paraId="7330107E" w14:textId="13AE4033" w:rsidR="00B36673" w:rsidRDefault="00B36673" w:rsidP="001F1D2A">
      <w:pPr>
        <w:pStyle w:val="AD"/>
        <w:spacing w:line="276" w:lineRule="auto"/>
        <w:jc w:val="right"/>
      </w:pPr>
      <w:r>
        <w:rPr>
          <w:rFonts w:hint="eastAsia"/>
        </w:rPr>
        <w:lastRenderedPageBreak/>
        <w:t>税务总局</w:t>
      </w:r>
    </w:p>
    <w:p w14:paraId="61D9B2FE" w14:textId="4AA859D4" w:rsidR="00B15193" w:rsidRDefault="00B36673" w:rsidP="001F1D2A">
      <w:pPr>
        <w:pStyle w:val="AD"/>
        <w:spacing w:line="276" w:lineRule="auto"/>
        <w:jc w:val="right"/>
      </w:pPr>
      <w:r>
        <w:rPr>
          <w:rFonts w:hint="eastAsia"/>
        </w:rPr>
        <w:t>2021</w:t>
      </w:r>
      <w:r>
        <w:rPr>
          <w:rFonts w:hint="eastAsia"/>
        </w:rPr>
        <w:t>年</w:t>
      </w:r>
      <w:r>
        <w:rPr>
          <w:rFonts w:hint="eastAsia"/>
        </w:rPr>
        <w:t>4</w:t>
      </w:r>
      <w:r>
        <w:rPr>
          <w:rFonts w:hint="eastAsia"/>
        </w:rPr>
        <w:t>月</w:t>
      </w:r>
      <w:r>
        <w:rPr>
          <w:rFonts w:hint="eastAsia"/>
        </w:rPr>
        <w:t>26</w:t>
      </w:r>
      <w:r>
        <w:rPr>
          <w:rFonts w:hint="eastAsia"/>
        </w:rPr>
        <w:t>日</w:t>
      </w:r>
    </w:p>
    <w:p w14:paraId="40725A53" w14:textId="7DFFEFED" w:rsidR="00B36673" w:rsidRDefault="00B36673" w:rsidP="001F1D2A">
      <w:pPr>
        <w:pStyle w:val="AD"/>
        <w:spacing w:line="276" w:lineRule="auto"/>
      </w:pPr>
    </w:p>
    <w:p w14:paraId="5EA445C4" w14:textId="5F1554FB" w:rsidR="00B36673" w:rsidRDefault="00B36673" w:rsidP="001F1D2A">
      <w:pPr>
        <w:pStyle w:val="AD"/>
        <w:spacing w:line="276" w:lineRule="auto"/>
      </w:pPr>
    </w:p>
    <w:p w14:paraId="506A06C9" w14:textId="1E613764" w:rsidR="00B36673" w:rsidRDefault="00B36673" w:rsidP="001F1D2A">
      <w:pPr>
        <w:pStyle w:val="AD"/>
        <w:spacing w:line="276" w:lineRule="auto"/>
      </w:pPr>
      <w:r>
        <w:rPr>
          <w:rFonts w:hint="eastAsia"/>
        </w:rPr>
        <w:t>信息来源：</w:t>
      </w:r>
      <w:hyperlink r:id="rId6" w:history="1">
        <w:r w:rsidRPr="00E879E5">
          <w:rPr>
            <w:rStyle w:val="a9"/>
          </w:rPr>
          <w:t>http://szs.mof.gov.cn/zhengcefabu/202105/t20210514_3702235.htm</w:t>
        </w:r>
      </w:hyperlink>
    </w:p>
    <w:p w14:paraId="14131A6A" w14:textId="77777777" w:rsidR="00B36673" w:rsidRPr="00B36673" w:rsidRDefault="00B36673" w:rsidP="001F1D2A">
      <w:pPr>
        <w:pStyle w:val="AD"/>
        <w:spacing w:line="276" w:lineRule="auto"/>
      </w:pPr>
    </w:p>
    <w:sectPr w:rsidR="00B36673" w:rsidRPr="00B36673"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8FE65" w14:textId="77777777" w:rsidR="00C646DD" w:rsidRDefault="00C646DD" w:rsidP="00C20A6A">
      <w:pPr>
        <w:spacing w:line="240" w:lineRule="auto"/>
      </w:pPr>
      <w:r>
        <w:separator/>
      </w:r>
    </w:p>
  </w:endnote>
  <w:endnote w:type="continuationSeparator" w:id="0">
    <w:p w14:paraId="6D193167" w14:textId="77777777" w:rsidR="00C646DD" w:rsidRDefault="00C646D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3893E" w14:textId="77777777" w:rsidR="00C646DD" w:rsidRDefault="00C646DD" w:rsidP="00C20A6A">
      <w:pPr>
        <w:spacing w:line="240" w:lineRule="auto"/>
      </w:pPr>
      <w:r>
        <w:separator/>
      </w:r>
    </w:p>
  </w:footnote>
  <w:footnote w:type="continuationSeparator" w:id="0">
    <w:p w14:paraId="2B8235D5" w14:textId="77777777" w:rsidR="00C646DD" w:rsidRDefault="00C646D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3198A"/>
    <w:rsid w:val="000F4C6A"/>
    <w:rsid w:val="00176A25"/>
    <w:rsid w:val="001C4C6F"/>
    <w:rsid w:val="001F1D2A"/>
    <w:rsid w:val="00382DC2"/>
    <w:rsid w:val="003D27E2"/>
    <w:rsid w:val="005F7C76"/>
    <w:rsid w:val="0063198A"/>
    <w:rsid w:val="007D7BDB"/>
    <w:rsid w:val="00854C47"/>
    <w:rsid w:val="009D63E6"/>
    <w:rsid w:val="00A548E7"/>
    <w:rsid w:val="00B15193"/>
    <w:rsid w:val="00B36673"/>
    <w:rsid w:val="00B731F1"/>
    <w:rsid w:val="00C20A6A"/>
    <w:rsid w:val="00C22624"/>
    <w:rsid w:val="00C646DD"/>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4CE96"/>
  <w15:chartTrackingRefBased/>
  <w15:docId w15:val="{376D84A5-95F1-4639-88B9-9624733C1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B36673"/>
    <w:pPr>
      <w:ind w:leftChars="2500" w:left="100"/>
    </w:pPr>
  </w:style>
  <w:style w:type="character" w:customStyle="1" w:styleId="a8">
    <w:name w:val="日期 字符"/>
    <w:basedOn w:val="a0"/>
    <w:link w:val="a7"/>
    <w:uiPriority w:val="99"/>
    <w:semiHidden/>
    <w:rsid w:val="00B36673"/>
    <w:rPr>
      <w:rFonts w:ascii="Arial" w:eastAsia="宋体" w:hAnsi="Arial"/>
      <w:sz w:val="22"/>
    </w:rPr>
  </w:style>
  <w:style w:type="character" w:styleId="a9">
    <w:name w:val="Hyperlink"/>
    <w:basedOn w:val="a0"/>
    <w:uiPriority w:val="99"/>
    <w:unhideWhenUsed/>
    <w:rsid w:val="00B36673"/>
    <w:rPr>
      <w:color w:val="0000FF" w:themeColor="hyperlink"/>
      <w:u w:val="single"/>
    </w:rPr>
  </w:style>
  <w:style w:type="character" w:styleId="aa">
    <w:name w:val="Unresolved Mention"/>
    <w:basedOn w:val="a0"/>
    <w:uiPriority w:val="99"/>
    <w:semiHidden/>
    <w:unhideWhenUsed/>
    <w:rsid w:val="00B36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s.mof.gov.cn/zhengcefabu/202105/t20210514_3702235.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2021-05-20T03:25:00Z</dcterms:created>
  <dcterms:modified xsi:type="dcterms:W3CDTF">2021-05-21T02:34:00Z</dcterms:modified>
</cp:coreProperties>
</file>