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723A" w14:textId="77777777" w:rsidR="00171602" w:rsidRPr="004A07CC" w:rsidRDefault="00171602" w:rsidP="004F23ED">
      <w:pPr>
        <w:pStyle w:val="AD"/>
        <w:spacing w:line="276" w:lineRule="auto"/>
        <w:jc w:val="center"/>
        <w:rPr>
          <w:rFonts w:hint="eastAsia"/>
          <w:b/>
          <w:bCs/>
          <w:color w:val="E36C0A" w:themeColor="accent6" w:themeShade="BF"/>
          <w:sz w:val="32"/>
          <w:szCs w:val="32"/>
        </w:rPr>
      </w:pPr>
      <w:bookmarkStart w:id="0" w:name="_GoBack"/>
      <w:bookmarkEnd w:id="0"/>
      <w:r w:rsidRPr="004A07CC">
        <w:rPr>
          <w:rFonts w:hint="eastAsia"/>
          <w:b/>
          <w:bCs/>
          <w:color w:val="E36C0A" w:themeColor="accent6" w:themeShade="BF"/>
          <w:sz w:val="32"/>
          <w:szCs w:val="32"/>
        </w:rPr>
        <w:t>关于深化知识产权领域“放管服”改革优化创新环境和营商环境的通知</w:t>
      </w:r>
    </w:p>
    <w:p w14:paraId="1750D048" w14:textId="77777777" w:rsidR="00171602" w:rsidRDefault="00171602" w:rsidP="004F23ED">
      <w:pPr>
        <w:pStyle w:val="AD"/>
        <w:spacing w:line="276" w:lineRule="auto"/>
        <w:jc w:val="center"/>
        <w:rPr>
          <w:rFonts w:hint="eastAsia"/>
        </w:rPr>
      </w:pPr>
      <w:r>
        <w:rPr>
          <w:rFonts w:hint="eastAsia"/>
        </w:rPr>
        <w:t>国</w:t>
      </w:r>
      <w:proofErr w:type="gramStart"/>
      <w:r>
        <w:rPr>
          <w:rFonts w:hint="eastAsia"/>
        </w:rPr>
        <w:t>知发服</w:t>
      </w:r>
      <w:proofErr w:type="gramEnd"/>
      <w:r>
        <w:rPr>
          <w:rFonts w:hint="eastAsia"/>
        </w:rPr>
        <w:t>字〔</w:t>
      </w:r>
      <w:r>
        <w:rPr>
          <w:rFonts w:hint="eastAsia"/>
        </w:rPr>
        <w:t>2021</w:t>
      </w:r>
      <w:r>
        <w:rPr>
          <w:rFonts w:hint="eastAsia"/>
        </w:rPr>
        <w:t>〕</w:t>
      </w:r>
      <w:r>
        <w:rPr>
          <w:rFonts w:hint="eastAsia"/>
        </w:rPr>
        <w:t>10</w:t>
      </w:r>
      <w:r>
        <w:rPr>
          <w:rFonts w:hint="eastAsia"/>
        </w:rPr>
        <w:t>号</w:t>
      </w:r>
    </w:p>
    <w:p w14:paraId="12532769" w14:textId="77777777" w:rsidR="00171602" w:rsidRDefault="00171602" w:rsidP="004F23ED">
      <w:pPr>
        <w:pStyle w:val="AD"/>
        <w:spacing w:line="276" w:lineRule="auto"/>
      </w:pPr>
    </w:p>
    <w:p w14:paraId="1B1BA50A" w14:textId="77777777" w:rsidR="00171602" w:rsidRDefault="00171602" w:rsidP="004F23ED">
      <w:pPr>
        <w:pStyle w:val="AD"/>
        <w:spacing w:line="276" w:lineRule="auto"/>
        <w:rPr>
          <w:rFonts w:hint="eastAsia"/>
        </w:rPr>
      </w:pPr>
      <w:r>
        <w:rPr>
          <w:rFonts w:hint="eastAsia"/>
        </w:rPr>
        <w:t>各省、自治区、直辖市人民政府，国务院各部委、各直属机构：</w:t>
      </w:r>
    </w:p>
    <w:p w14:paraId="0E972576" w14:textId="77777777" w:rsidR="00171602" w:rsidRDefault="00171602" w:rsidP="004F23ED">
      <w:pPr>
        <w:pStyle w:val="AD"/>
        <w:spacing w:line="276" w:lineRule="auto"/>
      </w:pPr>
    </w:p>
    <w:p w14:paraId="5784D584" w14:textId="77777777" w:rsidR="00171602" w:rsidRDefault="00171602" w:rsidP="004F23ED">
      <w:pPr>
        <w:pStyle w:val="AD"/>
        <w:spacing w:line="276" w:lineRule="auto"/>
        <w:rPr>
          <w:rFonts w:hint="eastAsia"/>
        </w:rPr>
      </w:pPr>
      <w:r>
        <w:rPr>
          <w:rFonts w:hint="eastAsia"/>
        </w:rPr>
        <w:t>为贯彻党中央、国务院关于深化“放管服”改革的决策部署，落实《优化营商环境条例》，充分响应创新发展需要和社会公众需求，更大激发创新动力和活力，切实提高社会公众对知识产权工作的满意度，推动知识产权高质量发展，优化创新环境和营商环境，经国务院同意，现就有关事项通知如下：</w:t>
      </w:r>
    </w:p>
    <w:p w14:paraId="1E0004E4" w14:textId="77777777" w:rsidR="00171602" w:rsidRDefault="00171602" w:rsidP="004F23ED">
      <w:pPr>
        <w:pStyle w:val="AD"/>
        <w:spacing w:line="276" w:lineRule="auto"/>
      </w:pPr>
    </w:p>
    <w:p w14:paraId="01C873CD" w14:textId="77777777" w:rsidR="00171602" w:rsidRDefault="00171602" w:rsidP="004F23ED">
      <w:pPr>
        <w:pStyle w:val="AD"/>
        <w:spacing w:line="276" w:lineRule="auto"/>
        <w:rPr>
          <w:rFonts w:hint="eastAsia"/>
        </w:rPr>
      </w:pPr>
      <w:r>
        <w:rPr>
          <w:rFonts w:hint="eastAsia"/>
        </w:rPr>
        <w:t>一、持续压缩商标、专利审查周期</w:t>
      </w:r>
    </w:p>
    <w:p w14:paraId="020F3234" w14:textId="77777777" w:rsidR="00171602" w:rsidRDefault="00171602" w:rsidP="004F23ED">
      <w:pPr>
        <w:pStyle w:val="AD"/>
        <w:spacing w:line="276" w:lineRule="auto"/>
      </w:pPr>
    </w:p>
    <w:p w14:paraId="1C05A73F" w14:textId="77777777" w:rsidR="00171602" w:rsidRDefault="00171602" w:rsidP="004F23ED">
      <w:pPr>
        <w:pStyle w:val="AD"/>
        <w:spacing w:line="276" w:lineRule="auto"/>
      </w:pPr>
      <w:r>
        <w:rPr>
          <w:rFonts w:hint="eastAsia"/>
        </w:rPr>
        <w:t>（一）进一步压缩整体注册授权周期。深化人工智能、大数据等技术在商标、专利审查中的运用，优化专利审查和检索智能化系统功能，推进商标注册与管理平台立项建设，为提高审查质量和效率提供支撑。到</w:t>
      </w:r>
      <w:r>
        <w:rPr>
          <w:rFonts w:hint="eastAsia"/>
        </w:rPr>
        <w:t>2021</w:t>
      </w:r>
      <w:r>
        <w:rPr>
          <w:rFonts w:hint="eastAsia"/>
        </w:rPr>
        <w:t>年底，商标注册平均审查周期稳定在</w:t>
      </w:r>
      <w:r>
        <w:rPr>
          <w:rFonts w:hint="eastAsia"/>
        </w:rPr>
        <w:t>4</w:t>
      </w:r>
      <w:r>
        <w:rPr>
          <w:rFonts w:hint="eastAsia"/>
        </w:rPr>
        <w:t>个月以内，一般情形商标注册周期由</w:t>
      </w:r>
      <w:r>
        <w:rPr>
          <w:rFonts w:hint="eastAsia"/>
        </w:rPr>
        <w:t>8</w:t>
      </w:r>
      <w:r>
        <w:rPr>
          <w:rFonts w:hint="eastAsia"/>
        </w:rPr>
        <w:t>个月压缩至</w:t>
      </w:r>
      <w:r>
        <w:rPr>
          <w:rFonts w:hint="eastAsia"/>
        </w:rPr>
        <w:t>7</w:t>
      </w:r>
      <w:r>
        <w:rPr>
          <w:rFonts w:hint="eastAsia"/>
        </w:rPr>
        <w:t>个月；</w:t>
      </w:r>
      <w:r>
        <w:rPr>
          <w:rFonts w:hint="eastAsia"/>
        </w:rPr>
        <w:t>2021</w:t>
      </w:r>
      <w:r>
        <w:rPr>
          <w:rFonts w:hint="eastAsia"/>
        </w:rPr>
        <w:t>年全年完成发明专利审查结案</w:t>
      </w:r>
      <w:r>
        <w:rPr>
          <w:rFonts w:hint="eastAsia"/>
        </w:rPr>
        <w:t>135</w:t>
      </w:r>
      <w:r>
        <w:rPr>
          <w:rFonts w:hint="eastAsia"/>
        </w:rPr>
        <w:t>万件，发明专利审查周期由</w:t>
      </w:r>
      <w:r>
        <w:rPr>
          <w:rFonts w:hint="eastAsia"/>
        </w:rPr>
        <w:t>20</w:t>
      </w:r>
      <w:r>
        <w:rPr>
          <w:rFonts w:hint="eastAsia"/>
        </w:rPr>
        <w:t>个月压缩至</w:t>
      </w:r>
      <w:r>
        <w:rPr>
          <w:rFonts w:hint="eastAsia"/>
        </w:rPr>
        <w:t>18.5</w:t>
      </w:r>
      <w:r>
        <w:rPr>
          <w:rFonts w:hint="eastAsia"/>
        </w:rPr>
        <w:t>个月，其中，高价值专利审查周期压缩至</w:t>
      </w:r>
      <w:r>
        <w:rPr>
          <w:rFonts w:hint="eastAsia"/>
        </w:rPr>
        <w:t>13.8</w:t>
      </w:r>
      <w:r>
        <w:rPr>
          <w:rFonts w:hint="eastAsia"/>
        </w:rPr>
        <w:t>个月。继续发挥商标、专利审查绿色通道在应对新冠肺炎疫情中的作用，对抗</w:t>
      </w:r>
      <w:proofErr w:type="gramStart"/>
      <w:r>
        <w:rPr>
          <w:rFonts w:hint="eastAsia"/>
        </w:rPr>
        <w:t>疫</w:t>
      </w:r>
      <w:proofErr w:type="gramEnd"/>
      <w:r>
        <w:rPr>
          <w:rFonts w:hint="eastAsia"/>
        </w:rPr>
        <w:t>急需的商标、专利申请给予优先审查。</w:t>
      </w:r>
    </w:p>
    <w:p w14:paraId="1FEDE8C3" w14:textId="77777777" w:rsidR="00171602" w:rsidRDefault="00171602" w:rsidP="004F23ED">
      <w:pPr>
        <w:pStyle w:val="AD"/>
        <w:spacing w:line="276" w:lineRule="auto"/>
      </w:pPr>
    </w:p>
    <w:p w14:paraId="05073A9D" w14:textId="77777777" w:rsidR="00171602" w:rsidRDefault="00171602" w:rsidP="004F23ED">
      <w:pPr>
        <w:pStyle w:val="AD"/>
        <w:spacing w:line="276" w:lineRule="auto"/>
        <w:rPr>
          <w:rFonts w:hint="eastAsia"/>
        </w:rPr>
      </w:pPr>
      <w:r>
        <w:rPr>
          <w:rFonts w:hint="eastAsia"/>
        </w:rPr>
        <w:t>（二）同步压缩其他业务审查周期。积极调配审查资源</w:t>
      </w:r>
      <w:r>
        <w:rPr>
          <w:rFonts w:hint="eastAsia"/>
        </w:rPr>
        <w:t>,</w:t>
      </w:r>
      <w:r>
        <w:rPr>
          <w:rFonts w:hint="eastAsia"/>
        </w:rPr>
        <w:t>加强审查能力建设，到</w:t>
      </w:r>
      <w:r>
        <w:rPr>
          <w:rFonts w:hint="eastAsia"/>
        </w:rPr>
        <w:t>2021</w:t>
      </w:r>
      <w:r>
        <w:rPr>
          <w:rFonts w:hint="eastAsia"/>
        </w:rPr>
        <w:t>年底，将商标转让审查、异议审查、驳回复审、无效宣告平均审查审理周期分别压缩至</w:t>
      </w:r>
      <w:r>
        <w:rPr>
          <w:rFonts w:hint="eastAsia"/>
        </w:rPr>
        <w:t>1.5</w:t>
      </w:r>
      <w:r>
        <w:rPr>
          <w:rFonts w:hint="eastAsia"/>
        </w:rPr>
        <w:t>个月、</w:t>
      </w:r>
      <w:r>
        <w:rPr>
          <w:rFonts w:hint="eastAsia"/>
        </w:rPr>
        <w:t>12</w:t>
      </w:r>
      <w:r>
        <w:rPr>
          <w:rFonts w:hint="eastAsia"/>
        </w:rPr>
        <w:t>个月、</w:t>
      </w:r>
      <w:r>
        <w:rPr>
          <w:rFonts w:hint="eastAsia"/>
        </w:rPr>
        <w:t>5.5</w:t>
      </w:r>
      <w:r>
        <w:rPr>
          <w:rFonts w:hint="eastAsia"/>
        </w:rPr>
        <w:t>个月、</w:t>
      </w:r>
      <w:r>
        <w:rPr>
          <w:rFonts w:hint="eastAsia"/>
        </w:rPr>
        <w:t>9</w:t>
      </w:r>
      <w:r>
        <w:rPr>
          <w:rFonts w:hint="eastAsia"/>
        </w:rPr>
        <w:t>个月，电子申请的商标变更、续展审查周期再压缩五分之一。优化专利授权公告和公报出版流程，专利授权公告平均周期压缩至</w:t>
      </w:r>
      <w:r>
        <w:rPr>
          <w:rFonts w:hint="eastAsia"/>
        </w:rPr>
        <w:t>3</w:t>
      </w:r>
      <w:r>
        <w:rPr>
          <w:rFonts w:hint="eastAsia"/>
        </w:rPr>
        <w:t>周左右。</w:t>
      </w:r>
    </w:p>
    <w:p w14:paraId="01604E3D" w14:textId="77777777" w:rsidR="00171602" w:rsidRDefault="00171602" w:rsidP="004F23ED">
      <w:pPr>
        <w:pStyle w:val="AD"/>
        <w:spacing w:line="276" w:lineRule="auto"/>
      </w:pPr>
    </w:p>
    <w:p w14:paraId="66A62C49" w14:textId="77777777" w:rsidR="00171602" w:rsidRDefault="00171602" w:rsidP="004F23ED">
      <w:pPr>
        <w:pStyle w:val="AD"/>
        <w:spacing w:line="276" w:lineRule="auto"/>
        <w:rPr>
          <w:rFonts w:hint="eastAsia"/>
        </w:rPr>
      </w:pPr>
      <w:r>
        <w:rPr>
          <w:rFonts w:hint="eastAsia"/>
        </w:rPr>
        <w:t>二、切实提高商标、专利申请质量</w:t>
      </w:r>
    </w:p>
    <w:p w14:paraId="0FFDDA38" w14:textId="77777777" w:rsidR="00171602" w:rsidRDefault="00171602" w:rsidP="004F23ED">
      <w:pPr>
        <w:pStyle w:val="AD"/>
        <w:spacing w:line="276" w:lineRule="auto"/>
      </w:pPr>
    </w:p>
    <w:p w14:paraId="18A9524A" w14:textId="77777777" w:rsidR="00171602" w:rsidRDefault="00171602" w:rsidP="004F23ED">
      <w:pPr>
        <w:pStyle w:val="AD"/>
        <w:spacing w:line="276" w:lineRule="auto"/>
        <w:rPr>
          <w:rFonts w:hint="eastAsia"/>
        </w:rPr>
      </w:pPr>
      <w:r>
        <w:rPr>
          <w:rFonts w:hint="eastAsia"/>
        </w:rPr>
        <w:t>（三）调整资助和奖励政策。纠正片面追求数量的倾向，各地区、各部门清理完善各项涉及专利的奖励政策和资格资质评定政策，不得直接将专利申请、授权数量作为享受奖励或资格资质评定政策的主要条件。</w:t>
      </w:r>
      <w:r>
        <w:rPr>
          <w:rFonts w:hint="eastAsia"/>
        </w:rPr>
        <w:t>2021</w:t>
      </w:r>
      <w:r>
        <w:rPr>
          <w:rFonts w:hint="eastAsia"/>
        </w:rPr>
        <w:t>年</w:t>
      </w:r>
      <w:r>
        <w:rPr>
          <w:rFonts w:hint="eastAsia"/>
        </w:rPr>
        <w:t>6</w:t>
      </w:r>
      <w:r>
        <w:rPr>
          <w:rFonts w:hint="eastAsia"/>
        </w:rPr>
        <w:t>月底前，全面取消各地对商标、专利申请阶段的资助和奖励，推动知识产权工作从追求数量向提高质量转变，着力营造潜心研究氛围，促进多出基础性、原创性成果。科学设定高质量发展指标，到</w:t>
      </w:r>
      <w:r>
        <w:rPr>
          <w:rFonts w:hint="eastAsia"/>
        </w:rPr>
        <w:t>2022</w:t>
      </w:r>
      <w:r>
        <w:rPr>
          <w:rFonts w:hint="eastAsia"/>
        </w:rPr>
        <w:t>年底，每万人口高价值发明专利拥有量达到</w:t>
      </w:r>
      <w:r>
        <w:rPr>
          <w:rFonts w:hint="eastAsia"/>
        </w:rPr>
        <w:t>8.3</w:t>
      </w:r>
      <w:r>
        <w:rPr>
          <w:rFonts w:hint="eastAsia"/>
        </w:rPr>
        <w:t>件。</w:t>
      </w:r>
    </w:p>
    <w:p w14:paraId="32C6A059" w14:textId="77777777" w:rsidR="00171602" w:rsidRDefault="00171602" w:rsidP="004F23ED">
      <w:pPr>
        <w:pStyle w:val="AD"/>
        <w:spacing w:line="276" w:lineRule="auto"/>
      </w:pPr>
    </w:p>
    <w:p w14:paraId="09024A68" w14:textId="77777777" w:rsidR="00171602" w:rsidRDefault="00171602" w:rsidP="004F23ED">
      <w:pPr>
        <w:pStyle w:val="AD"/>
        <w:spacing w:line="276" w:lineRule="auto"/>
        <w:rPr>
          <w:rFonts w:hint="eastAsia"/>
        </w:rPr>
      </w:pPr>
      <w:r>
        <w:rPr>
          <w:rFonts w:hint="eastAsia"/>
        </w:rPr>
        <w:t>（四）加强商标、专利审查监管。严厉打击商标恶意注册和非正常专利申请行为，对重大不良影响的商标注册申请依法不予受理或快速驳回，对非正常专利申请实行批量审查。加强商标恶意注册和非正常专利申请审查信息共享和行为认定，及时发现并严厉打击相关代理商标恶意注</w:t>
      </w:r>
      <w:r>
        <w:rPr>
          <w:rFonts w:hint="eastAsia"/>
        </w:rPr>
        <w:lastRenderedPageBreak/>
        <w:t>册和非正常专利申请行为。及时公开商标恶意注册典型案例，定期通报或公布各地方高质量专利申请和非正常专利申请占比数据。依法推动将不以使用为目的的商标恶意注册和不以保护创新为目的的非正常专利申请行为纳入信用监管。对非正常专利申请的申请人取消申报国家知识产权示范和优势企业、知识产权保护中心备案企业资格以及中国专利奖申报、参评或获奖的资格，对相关申请人和相关代理机构不予资助或者奖励。</w:t>
      </w:r>
    </w:p>
    <w:p w14:paraId="37ED239D" w14:textId="77777777" w:rsidR="00171602" w:rsidRDefault="00171602" w:rsidP="004F23ED">
      <w:pPr>
        <w:pStyle w:val="AD"/>
        <w:spacing w:line="276" w:lineRule="auto"/>
      </w:pPr>
    </w:p>
    <w:p w14:paraId="1F7C21D8" w14:textId="77777777" w:rsidR="00171602" w:rsidRDefault="00171602" w:rsidP="004F23ED">
      <w:pPr>
        <w:pStyle w:val="AD"/>
        <w:spacing w:line="276" w:lineRule="auto"/>
        <w:rPr>
          <w:rFonts w:hint="eastAsia"/>
        </w:rPr>
      </w:pPr>
      <w:r>
        <w:rPr>
          <w:rFonts w:hint="eastAsia"/>
        </w:rPr>
        <w:t>三、提高知识产权公共服务效能</w:t>
      </w:r>
    </w:p>
    <w:p w14:paraId="782B0CD8" w14:textId="77777777" w:rsidR="00171602" w:rsidRDefault="00171602" w:rsidP="004F23ED">
      <w:pPr>
        <w:pStyle w:val="AD"/>
        <w:spacing w:line="276" w:lineRule="auto"/>
      </w:pPr>
    </w:p>
    <w:p w14:paraId="2698AF35" w14:textId="77777777" w:rsidR="00171602" w:rsidRDefault="00171602" w:rsidP="004F23ED">
      <w:pPr>
        <w:pStyle w:val="AD"/>
        <w:spacing w:line="276" w:lineRule="auto"/>
        <w:rPr>
          <w:rFonts w:hint="eastAsia"/>
        </w:rPr>
      </w:pPr>
      <w:r>
        <w:rPr>
          <w:rFonts w:hint="eastAsia"/>
        </w:rPr>
        <w:t>（五）提升信息化水平。优化完善商标、专利电子申请系统，统一身份认证，提高系统兼容度，推进专利优先审查和质押登记电子申请</w:t>
      </w:r>
      <w:proofErr w:type="gramStart"/>
      <w:r>
        <w:rPr>
          <w:rFonts w:hint="eastAsia"/>
        </w:rPr>
        <w:t>全程网办</w:t>
      </w:r>
      <w:proofErr w:type="gramEnd"/>
      <w:r>
        <w:rPr>
          <w:rFonts w:hint="eastAsia"/>
        </w:rPr>
        <w:t>，推动知识产权业务“一网通办”。扩大银行在线代办专利权质押登记试点地区范围，尽快推动实现银行通过地方金融综合服务平台直联质押登记业务系统。通过系统推送送达，电子邮件、短信提示，实现“一送达两提示”，进一步提高商标、专利文书送达率，丰富缴纳专利年费的提醒方式，保障权利人合法权益。全面推行商标电子注册证、专利电子证书，加快推进电子证书在电商平台、维权举证等领域的应用。</w:t>
      </w:r>
    </w:p>
    <w:p w14:paraId="4A865E18" w14:textId="77777777" w:rsidR="00171602" w:rsidRDefault="00171602" w:rsidP="004F23ED">
      <w:pPr>
        <w:pStyle w:val="AD"/>
        <w:spacing w:line="276" w:lineRule="auto"/>
      </w:pPr>
    </w:p>
    <w:p w14:paraId="1FD49065" w14:textId="77777777" w:rsidR="00171602" w:rsidRDefault="00171602" w:rsidP="004F23ED">
      <w:pPr>
        <w:pStyle w:val="AD"/>
        <w:spacing w:line="276" w:lineRule="auto"/>
        <w:rPr>
          <w:rFonts w:hint="eastAsia"/>
        </w:rPr>
      </w:pPr>
      <w:r>
        <w:rPr>
          <w:rFonts w:hint="eastAsia"/>
        </w:rPr>
        <w:t>（六）简化业务办理环节。优化商标申请缴费流程，推进商标申请快速受理。推动企业变更登记与商标变更申请同步受理，提高商标变更的便利度和即时性。优化专利权评价报告出具流程，将申请出具的时间从专利授权公告后前移至办理专利权登记手续时，满足申请人快速确权需求。在商标、专利质押登记，专利费用减缴以及专利代理机构执业许可审批中，推行告知承诺制办理。以促进高质量发展为目标，研究商标、专利收费结构性调整。推行专利著录项目批量变更，对权利人更名的批量</w:t>
      </w:r>
      <w:proofErr w:type="gramStart"/>
      <w:r>
        <w:rPr>
          <w:rFonts w:hint="eastAsia"/>
        </w:rPr>
        <w:t>变更按</w:t>
      </w:r>
      <w:proofErr w:type="gramEnd"/>
      <w:r>
        <w:rPr>
          <w:rFonts w:hint="eastAsia"/>
        </w:rPr>
        <w:t>单件收费，进一步减轻当事人办事负担。</w:t>
      </w:r>
    </w:p>
    <w:p w14:paraId="38B425B8" w14:textId="77777777" w:rsidR="00171602" w:rsidRDefault="00171602" w:rsidP="004F23ED">
      <w:pPr>
        <w:pStyle w:val="AD"/>
        <w:spacing w:line="276" w:lineRule="auto"/>
      </w:pPr>
    </w:p>
    <w:p w14:paraId="7217D211" w14:textId="77777777" w:rsidR="00171602" w:rsidRDefault="00171602" w:rsidP="004F23ED">
      <w:pPr>
        <w:pStyle w:val="AD"/>
        <w:spacing w:line="276" w:lineRule="auto"/>
        <w:rPr>
          <w:rFonts w:hint="eastAsia"/>
        </w:rPr>
      </w:pPr>
      <w:r>
        <w:rPr>
          <w:rFonts w:hint="eastAsia"/>
        </w:rPr>
        <w:t>（七）健全多样化审查模式。建立完善商标审查绿色通道加快模式，对符合条件的商标驳回复审及异议申请优先审查裁定，为申请人快速获得商标授权、维护合法权益提供支持。进一步优化专利依申请延迟审查机制，探索允许申请人在延迟期限届满前请求撤回延迟审查请求，便利核心专利布局。</w:t>
      </w:r>
    </w:p>
    <w:p w14:paraId="16E2C84B" w14:textId="77777777" w:rsidR="00171602" w:rsidRDefault="00171602" w:rsidP="004F23ED">
      <w:pPr>
        <w:pStyle w:val="AD"/>
        <w:spacing w:line="276" w:lineRule="auto"/>
      </w:pPr>
    </w:p>
    <w:p w14:paraId="152AB14D" w14:textId="77777777" w:rsidR="00171602" w:rsidRDefault="00171602" w:rsidP="004F23ED">
      <w:pPr>
        <w:pStyle w:val="AD"/>
        <w:spacing w:line="276" w:lineRule="auto"/>
        <w:rPr>
          <w:rFonts w:hint="eastAsia"/>
        </w:rPr>
      </w:pPr>
      <w:r>
        <w:rPr>
          <w:rFonts w:hint="eastAsia"/>
        </w:rPr>
        <w:t>（八）加强知识产权公共服务体系建设。编制发布知识产权公共服务清单，推动各地区服务事项规范化管理，加快实现知识产权公共服务均等化。完善知识产权信息公共服务网络，积极推动技术与创新支持中心、高校国家知识产权信息服务中心和知识产权信息公共服务网点建设，助力提升创新主体创新能力。进一步整合商标、专利受理窗口，扩大“一窗通办”范围。</w:t>
      </w:r>
    </w:p>
    <w:p w14:paraId="21E09876" w14:textId="77777777" w:rsidR="00171602" w:rsidRDefault="00171602" w:rsidP="004F23ED">
      <w:pPr>
        <w:pStyle w:val="AD"/>
        <w:spacing w:line="276" w:lineRule="auto"/>
      </w:pPr>
    </w:p>
    <w:p w14:paraId="4045B744" w14:textId="77777777" w:rsidR="00171602" w:rsidRDefault="00171602" w:rsidP="004F23ED">
      <w:pPr>
        <w:pStyle w:val="AD"/>
        <w:spacing w:line="276" w:lineRule="auto"/>
        <w:rPr>
          <w:rFonts w:hint="eastAsia"/>
        </w:rPr>
      </w:pPr>
      <w:r>
        <w:rPr>
          <w:rFonts w:hint="eastAsia"/>
        </w:rPr>
        <w:t>四、进一步提升知识产权保护能力</w:t>
      </w:r>
    </w:p>
    <w:p w14:paraId="4D9481B8" w14:textId="77777777" w:rsidR="00171602" w:rsidRDefault="00171602" w:rsidP="004F23ED">
      <w:pPr>
        <w:pStyle w:val="AD"/>
        <w:spacing w:line="276" w:lineRule="auto"/>
      </w:pPr>
    </w:p>
    <w:p w14:paraId="55415DC3" w14:textId="77777777" w:rsidR="00171602" w:rsidRDefault="00171602" w:rsidP="004F23ED">
      <w:pPr>
        <w:pStyle w:val="AD"/>
        <w:spacing w:line="276" w:lineRule="auto"/>
        <w:rPr>
          <w:rFonts w:hint="eastAsia"/>
        </w:rPr>
      </w:pPr>
      <w:r>
        <w:rPr>
          <w:rFonts w:hint="eastAsia"/>
        </w:rPr>
        <w:t>（九）加大对知识产权执法保护工作指导力度。制定商标一般违法判断标准，统一行政执法标准。加大对商标违法行为及专利侵权纠纷行政裁决办案的指导力度。建立药品专利纠纷早期解决行政裁决工作机制。组织开展在全国有重大影响的专利侵权纠纷行政裁决。</w:t>
      </w:r>
    </w:p>
    <w:p w14:paraId="47B6ED96" w14:textId="77777777" w:rsidR="00171602" w:rsidRDefault="00171602" w:rsidP="004F23ED">
      <w:pPr>
        <w:pStyle w:val="AD"/>
        <w:spacing w:line="276" w:lineRule="auto"/>
      </w:pPr>
    </w:p>
    <w:p w14:paraId="4FC574F9" w14:textId="77777777" w:rsidR="00171602" w:rsidRDefault="00171602" w:rsidP="004F23ED">
      <w:pPr>
        <w:pStyle w:val="AD"/>
        <w:spacing w:line="276" w:lineRule="auto"/>
        <w:rPr>
          <w:rFonts w:hint="eastAsia"/>
        </w:rPr>
      </w:pPr>
      <w:r>
        <w:rPr>
          <w:rFonts w:hint="eastAsia"/>
        </w:rPr>
        <w:t>（十）推进知识产权保护体系建设。加强知识产权保护中心和快速维权中心建设布局，加大快</w:t>
      </w:r>
      <w:r>
        <w:rPr>
          <w:rFonts w:hint="eastAsia"/>
        </w:rPr>
        <w:lastRenderedPageBreak/>
        <w:t>速审查、快速确权、快速维权“一站式”知识产权综合服务力度。推进知识产权纠纷调解与行政执法、司法的衔接联动，完善</w:t>
      </w:r>
      <w:proofErr w:type="gramStart"/>
      <w:r>
        <w:rPr>
          <w:rFonts w:hint="eastAsia"/>
        </w:rPr>
        <w:t>在线诉调对接</w:t>
      </w:r>
      <w:proofErr w:type="gramEnd"/>
      <w:r>
        <w:rPr>
          <w:rFonts w:hint="eastAsia"/>
        </w:rPr>
        <w:t>机制。进一步健全知识产权维权援助机制，加强维权</w:t>
      </w:r>
      <w:proofErr w:type="gramStart"/>
      <w:r>
        <w:rPr>
          <w:rFonts w:hint="eastAsia"/>
        </w:rPr>
        <w:t>援助线</w:t>
      </w:r>
      <w:proofErr w:type="gramEnd"/>
      <w:r>
        <w:rPr>
          <w:rFonts w:hint="eastAsia"/>
        </w:rPr>
        <w:t>上服务平台建设，强化公益性维权援助服务供给。推动海外知识产权纠纷应对指导工作体系高效运行，助力中国企业“走出去”。深化地理标志专用标志使用核准改革。依法依规推动将商标、地理标志等知识产权领域失信行为纳入信用监管。</w:t>
      </w:r>
    </w:p>
    <w:p w14:paraId="65255A5C" w14:textId="77777777" w:rsidR="00171602" w:rsidRDefault="00171602" w:rsidP="004F23ED">
      <w:pPr>
        <w:pStyle w:val="AD"/>
        <w:spacing w:line="276" w:lineRule="auto"/>
      </w:pPr>
    </w:p>
    <w:p w14:paraId="65085675" w14:textId="77777777" w:rsidR="00171602" w:rsidRDefault="00171602" w:rsidP="004F23ED">
      <w:pPr>
        <w:pStyle w:val="AD"/>
        <w:spacing w:line="276" w:lineRule="auto"/>
        <w:rPr>
          <w:rFonts w:hint="eastAsia"/>
        </w:rPr>
      </w:pPr>
      <w:r>
        <w:rPr>
          <w:rFonts w:hint="eastAsia"/>
        </w:rPr>
        <w:t>（十一）强化知识产权全链条保护。加强电子商务领域知识产权保护，向主要电商平台开放专利权评价报告数据接口，推动平台履行主体责任，快速处置实用新型和外观设计专利侵权投诉。加快建设知识产权保护信息平台，推动建设国家知识产权大数据中心和公共服务综合平台，实现知识产权保护线上线下融合发展。加大打击侵权假冒统筹协调工作力度，推动知识产权与司法、行政执法、行业主管等部门数据交换和业务协同，提升知识产权保护综合效能。</w:t>
      </w:r>
    </w:p>
    <w:p w14:paraId="0BE9BAF2" w14:textId="77777777" w:rsidR="00171602" w:rsidRDefault="00171602" w:rsidP="004F23ED">
      <w:pPr>
        <w:pStyle w:val="AD"/>
        <w:spacing w:line="276" w:lineRule="auto"/>
      </w:pPr>
    </w:p>
    <w:p w14:paraId="20B593BB" w14:textId="77777777" w:rsidR="00171602" w:rsidRDefault="00171602" w:rsidP="004F23ED">
      <w:pPr>
        <w:pStyle w:val="AD"/>
        <w:spacing w:line="276" w:lineRule="auto"/>
        <w:rPr>
          <w:rFonts w:hint="eastAsia"/>
        </w:rPr>
      </w:pPr>
      <w:r>
        <w:rPr>
          <w:rFonts w:hint="eastAsia"/>
        </w:rPr>
        <w:t>五、加强知识产权服务业监管</w:t>
      </w:r>
    </w:p>
    <w:p w14:paraId="70F14126" w14:textId="77777777" w:rsidR="00171602" w:rsidRDefault="00171602" w:rsidP="004F23ED">
      <w:pPr>
        <w:pStyle w:val="AD"/>
        <w:spacing w:line="276" w:lineRule="auto"/>
      </w:pPr>
    </w:p>
    <w:p w14:paraId="725D554C" w14:textId="77777777" w:rsidR="00171602" w:rsidRDefault="00171602" w:rsidP="004F23ED">
      <w:pPr>
        <w:pStyle w:val="AD"/>
        <w:spacing w:line="276" w:lineRule="auto"/>
        <w:rPr>
          <w:rFonts w:hint="eastAsia"/>
        </w:rPr>
      </w:pPr>
      <w:r>
        <w:rPr>
          <w:rFonts w:hint="eastAsia"/>
        </w:rPr>
        <w:t>（十二）加大对违法违规代理行为的打击力度。持续开展“蓝天”专项行动，建立代理行业监管长效机制。加大对电商平台商户无资质开展专利代理行为的打击力度，规范线上商标代理和交易行为，加强对电商平台开展代理业务的协同监管。通过政务大厅、政务网站、新媒体平台等多渠道公布商标、专利办理环节、收费标准和审查审理官方文件等信息。严厉打击伪造变造法律文件、印章，以欺诈、虚假宣传等不正当手段扰乱代理市场秩序等行为。依法依规加强对违法违规代理行为的信用监管和失信惩戒。</w:t>
      </w:r>
    </w:p>
    <w:p w14:paraId="019E469D" w14:textId="77777777" w:rsidR="00171602" w:rsidRDefault="00171602" w:rsidP="004F23ED">
      <w:pPr>
        <w:pStyle w:val="AD"/>
        <w:spacing w:line="276" w:lineRule="auto"/>
      </w:pPr>
    </w:p>
    <w:p w14:paraId="3007AE35" w14:textId="77777777" w:rsidR="00171602" w:rsidRDefault="00171602" w:rsidP="004F23ED">
      <w:pPr>
        <w:pStyle w:val="AD"/>
        <w:spacing w:line="276" w:lineRule="auto"/>
        <w:rPr>
          <w:rFonts w:hint="eastAsia"/>
        </w:rPr>
      </w:pPr>
      <w:r>
        <w:rPr>
          <w:rFonts w:hint="eastAsia"/>
        </w:rPr>
        <w:t>（十三）推进知识产权服务业开放发展。开展符合条件的外国人参加专利代理师资格考试和外国专利代理机构在华设立常驻代表机构开放改革试点。继续实施支持知识产权服务业稳定和扩大就业政策措施，吸引更多人才进入知识产权行业就业。推行知识产权代理服务质量评价，为市场主体选择代理机构提供查询便利。</w:t>
      </w:r>
    </w:p>
    <w:p w14:paraId="31B2F16F" w14:textId="77777777" w:rsidR="00171602" w:rsidRDefault="00171602" w:rsidP="004F23ED">
      <w:pPr>
        <w:pStyle w:val="AD"/>
        <w:spacing w:line="276" w:lineRule="auto"/>
      </w:pPr>
    </w:p>
    <w:p w14:paraId="38E50DEC" w14:textId="77777777" w:rsidR="00171602" w:rsidRDefault="00171602" w:rsidP="004F23ED">
      <w:pPr>
        <w:pStyle w:val="AD"/>
        <w:spacing w:line="276" w:lineRule="auto"/>
        <w:rPr>
          <w:rFonts w:hint="eastAsia"/>
        </w:rPr>
      </w:pPr>
      <w:r>
        <w:rPr>
          <w:rFonts w:hint="eastAsia"/>
        </w:rPr>
        <w:t>六、促进知识产权转化运用</w:t>
      </w:r>
    </w:p>
    <w:p w14:paraId="4653E9B8" w14:textId="77777777" w:rsidR="00171602" w:rsidRDefault="00171602" w:rsidP="004F23ED">
      <w:pPr>
        <w:pStyle w:val="AD"/>
        <w:spacing w:line="276" w:lineRule="auto"/>
      </w:pPr>
    </w:p>
    <w:p w14:paraId="1C3A04DF" w14:textId="77777777" w:rsidR="00171602" w:rsidRDefault="00171602" w:rsidP="004F23ED">
      <w:pPr>
        <w:pStyle w:val="AD"/>
        <w:spacing w:line="276" w:lineRule="auto"/>
        <w:rPr>
          <w:rFonts w:hint="eastAsia"/>
        </w:rPr>
      </w:pPr>
      <w:r>
        <w:rPr>
          <w:rFonts w:hint="eastAsia"/>
        </w:rPr>
        <w:t>（十四）充分挖掘知识产权信息价值。在确保数据安全的基础上，全面开放知识产权基础数据，充分发挥知识产权信息战略资源价值。围绕国家关键核心技术实施一批专利导航项目，助力企业优化技术创新方向和研发路径。推广实施专利导航指南系列国家标准，推动专利导航融入各类主体创新决策过程。建立健全中小企业专利风险预警机制，便利企业及时了解专利情报信息。推动贯彻知识产权管理体系国家标准，持续加强全国知识产权贯标认证学习平台服务供给，促进创新主体知识产权管理能力和水平不断提升。</w:t>
      </w:r>
    </w:p>
    <w:p w14:paraId="78D9AE5C" w14:textId="77777777" w:rsidR="00171602" w:rsidRDefault="00171602" w:rsidP="004F23ED">
      <w:pPr>
        <w:pStyle w:val="AD"/>
        <w:spacing w:line="276" w:lineRule="auto"/>
      </w:pPr>
    </w:p>
    <w:p w14:paraId="5202E6F9" w14:textId="77777777" w:rsidR="00171602" w:rsidRDefault="00171602" w:rsidP="004F23ED">
      <w:pPr>
        <w:pStyle w:val="AD"/>
        <w:spacing w:line="276" w:lineRule="auto"/>
        <w:rPr>
          <w:rFonts w:hint="eastAsia"/>
        </w:rPr>
      </w:pPr>
      <w:r>
        <w:rPr>
          <w:rFonts w:hint="eastAsia"/>
        </w:rPr>
        <w:t>（十五）提升知识产权市场化运营能力。健全知识产权评估体系，完善知识产权价值评估机制和标准，指导金融机构提高自主评估能力。充分发挥各类知识产权交易平台作用，做好质物处置工作。推动建立财政资助科研项目专利信息声明制度。持续推动科研院所及高校科研成果转化，加强高校产学研合作的业务指导，降低产学研合作知识产权风险。组织开展知识产权质押</w:t>
      </w:r>
      <w:r>
        <w:rPr>
          <w:rFonts w:hint="eastAsia"/>
        </w:rPr>
        <w:lastRenderedPageBreak/>
        <w:t>融资“入园惠企”专项行动，大力推进高新区等开发区知识产权质押融资工作，扩大知识产权质押融资普及度和惠益面。完善知识产权质押信息平台，畅通质押登记信息获取渠道。</w:t>
      </w:r>
    </w:p>
    <w:p w14:paraId="5463B97E" w14:textId="77777777" w:rsidR="00171602" w:rsidRDefault="00171602" w:rsidP="004F23ED">
      <w:pPr>
        <w:pStyle w:val="AD"/>
        <w:spacing w:line="276" w:lineRule="auto"/>
      </w:pPr>
    </w:p>
    <w:p w14:paraId="10D00B37" w14:textId="77777777" w:rsidR="00171602" w:rsidRDefault="00171602" w:rsidP="004F23ED">
      <w:pPr>
        <w:pStyle w:val="AD"/>
        <w:spacing w:line="276" w:lineRule="auto"/>
        <w:rPr>
          <w:rFonts w:hint="eastAsia"/>
        </w:rPr>
      </w:pPr>
      <w:r>
        <w:rPr>
          <w:rFonts w:hint="eastAsia"/>
        </w:rPr>
        <w:t>（十六）落实专利开放许可制度。建立专利开放许可信息公开机制，集中公开相关专利基础数据、许可费用等信息，解决专利技术供需信息不对称的问题。加强对专利开放许可声明和合同备案等情况的监控分析，持续做好数据监测和信用监管，编制专利开放许可服务手册，保障专利开放许可制度规范高效运行。</w:t>
      </w:r>
    </w:p>
    <w:p w14:paraId="184AFACD" w14:textId="77777777" w:rsidR="00171602" w:rsidRDefault="00171602" w:rsidP="004F23ED">
      <w:pPr>
        <w:pStyle w:val="AD"/>
        <w:spacing w:line="276" w:lineRule="auto"/>
      </w:pPr>
    </w:p>
    <w:p w14:paraId="0F843855" w14:textId="77777777" w:rsidR="00171602" w:rsidRDefault="00171602" w:rsidP="004F23ED">
      <w:pPr>
        <w:pStyle w:val="AD"/>
        <w:spacing w:line="276" w:lineRule="auto"/>
        <w:jc w:val="right"/>
        <w:rPr>
          <w:rFonts w:hint="eastAsia"/>
        </w:rPr>
      </w:pPr>
      <w:r>
        <w:rPr>
          <w:rFonts w:hint="eastAsia"/>
        </w:rPr>
        <w:t>国家知识产权局</w:t>
      </w:r>
    </w:p>
    <w:p w14:paraId="4D779836" w14:textId="0EF88E6A" w:rsidR="00B15193" w:rsidRDefault="00171602" w:rsidP="004F23ED">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10</w:t>
      </w:r>
      <w:r>
        <w:rPr>
          <w:rFonts w:hint="eastAsia"/>
        </w:rPr>
        <w:t>日</w:t>
      </w:r>
    </w:p>
    <w:p w14:paraId="707C28FC" w14:textId="663D3964" w:rsidR="00171602" w:rsidRDefault="00171602" w:rsidP="004F23ED">
      <w:pPr>
        <w:pStyle w:val="AD"/>
        <w:spacing w:line="276" w:lineRule="auto"/>
        <w:jc w:val="right"/>
      </w:pPr>
    </w:p>
    <w:p w14:paraId="55CF9641" w14:textId="17C42F28" w:rsidR="00171602" w:rsidRDefault="00171602" w:rsidP="004F23ED">
      <w:pPr>
        <w:pStyle w:val="AD"/>
        <w:spacing w:line="276" w:lineRule="auto"/>
      </w:pPr>
    </w:p>
    <w:p w14:paraId="5C51C874" w14:textId="63630D2C" w:rsidR="00171602" w:rsidRDefault="00171602" w:rsidP="004F23ED">
      <w:pPr>
        <w:pStyle w:val="AD"/>
        <w:spacing w:line="276" w:lineRule="auto"/>
      </w:pPr>
      <w:r>
        <w:rPr>
          <w:rFonts w:hint="eastAsia"/>
        </w:rPr>
        <w:t>信息来源：</w:t>
      </w:r>
      <w:hyperlink r:id="rId6" w:history="1">
        <w:r w:rsidRPr="008D38EC">
          <w:rPr>
            <w:rStyle w:val="a9"/>
          </w:rPr>
          <w:t>http://www.cnipa.gov.cn/art/2021/5/11/art_75_159302.html</w:t>
        </w:r>
      </w:hyperlink>
    </w:p>
    <w:p w14:paraId="559FBFD2" w14:textId="77777777" w:rsidR="00171602" w:rsidRPr="00171602" w:rsidRDefault="00171602" w:rsidP="004F23ED">
      <w:pPr>
        <w:pStyle w:val="AD"/>
        <w:spacing w:line="276" w:lineRule="auto"/>
        <w:rPr>
          <w:rFonts w:hint="eastAsia"/>
        </w:rPr>
      </w:pPr>
    </w:p>
    <w:sectPr w:rsidR="00171602" w:rsidRPr="0017160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4CE0" w14:textId="77777777" w:rsidR="00E60C3D" w:rsidRDefault="00E60C3D" w:rsidP="00C20A6A">
      <w:pPr>
        <w:spacing w:line="240" w:lineRule="auto"/>
      </w:pPr>
      <w:r>
        <w:separator/>
      </w:r>
    </w:p>
  </w:endnote>
  <w:endnote w:type="continuationSeparator" w:id="0">
    <w:p w14:paraId="44BA247B" w14:textId="77777777" w:rsidR="00E60C3D" w:rsidRDefault="00E60C3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1515" w14:textId="77777777" w:rsidR="00E60C3D" w:rsidRDefault="00E60C3D" w:rsidP="00C20A6A">
      <w:pPr>
        <w:spacing w:line="240" w:lineRule="auto"/>
      </w:pPr>
      <w:r>
        <w:separator/>
      </w:r>
    </w:p>
  </w:footnote>
  <w:footnote w:type="continuationSeparator" w:id="0">
    <w:p w14:paraId="40B84C90" w14:textId="77777777" w:rsidR="00E60C3D" w:rsidRDefault="00E60C3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501D"/>
    <w:rsid w:val="000F4C6A"/>
    <w:rsid w:val="00171602"/>
    <w:rsid w:val="00176A25"/>
    <w:rsid w:val="001C4C6F"/>
    <w:rsid w:val="003D27E2"/>
    <w:rsid w:val="004A07CC"/>
    <w:rsid w:val="004F23ED"/>
    <w:rsid w:val="005F7C76"/>
    <w:rsid w:val="007D7BDB"/>
    <w:rsid w:val="00A1501D"/>
    <w:rsid w:val="00A548E7"/>
    <w:rsid w:val="00B15193"/>
    <w:rsid w:val="00B731F1"/>
    <w:rsid w:val="00C20A6A"/>
    <w:rsid w:val="00C22624"/>
    <w:rsid w:val="00D02718"/>
    <w:rsid w:val="00E37EA9"/>
    <w:rsid w:val="00E6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CA23"/>
  <w15:chartTrackingRefBased/>
  <w15:docId w15:val="{8A1E2233-B839-4740-AB9C-D5B77F25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71602"/>
    <w:pPr>
      <w:ind w:leftChars="2500" w:left="100"/>
    </w:pPr>
  </w:style>
  <w:style w:type="character" w:customStyle="1" w:styleId="a8">
    <w:name w:val="日期 字符"/>
    <w:basedOn w:val="a0"/>
    <w:link w:val="a7"/>
    <w:uiPriority w:val="99"/>
    <w:semiHidden/>
    <w:rsid w:val="00171602"/>
    <w:rPr>
      <w:rFonts w:ascii="Arial" w:eastAsia="宋体" w:hAnsi="Arial"/>
      <w:sz w:val="22"/>
    </w:rPr>
  </w:style>
  <w:style w:type="character" w:styleId="a9">
    <w:name w:val="Hyperlink"/>
    <w:basedOn w:val="a0"/>
    <w:uiPriority w:val="99"/>
    <w:unhideWhenUsed/>
    <w:rsid w:val="00171602"/>
    <w:rPr>
      <w:color w:val="0000FF" w:themeColor="hyperlink"/>
      <w:u w:val="single"/>
    </w:rPr>
  </w:style>
  <w:style w:type="character" w:styleId="aa">
    <w:name w:val="Unresolved Mention"/>
    <w:basedOn w:val="a0"/>
    <w:uiPriority w:val="99"/>
    <w:semiHidden/>
    <w:unhideWhenUsed/>
    <w:rsid w:val="00171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1/5/11/art_75_1593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2021-05-13T08:50:00Z</dcterms:created>
  <dcterms:modified xsi:type="dcterms:W3CDTF">2021-05-13T08:50:00Z</dcterms:modified>
</cp:coreProperties>
</file>