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6C08" w14:textId="77777777" w:rsidR="00011DDE" w:rsidRPr="00F83B71" w:rsidRDefault="00011DDE" w:rsidP="00A123CE">
      <w:pPr>
        <w:pStyle w:val="AD"/>
        <w:spacing w:line="276" w:lineRule="auto"/>
        <w:jc w:val="center"/>
        <w:rPr>
          <w:b/>
          <w:bCs/>
          <w:color w:val="E36C0A" w:themeColor="accent6" w:themeShade="BF"/>
          <w:sz w:val="32"/>
          <w:szCs w:val="32"/>
        </w:rPr>
      </w:pPr>
      <w:r w:rsidRPr="00F83B71">
        <w:rPr>
          <w:rFonts w:hint="eastAsia"/>
          <w:b/>
          <w:bCs/>
          <w:color w:val="E36C0A" w:themeColor="accent6" w:themeShade="BF"/>
          <w:sz w:val="32"/>
          <w:szCs w:val="32"/>
        </w:rPr>
        <w:t>关于落实从事污染防治的第三方企业所得税政策有关问题的公告</w:t>
      </w:r>
    </w:p>
    <w:p w14:paraId="7D704C43" w14:textId="666388EF" w:rsidR="00011DDE" w:rsidRDefault="00011DDE" w:rsidP="00A123CE">
      <w:pPr>
        <w:pStyle w:val="AD"/>
        <w:spacing w:line="276" w:lineRule="auto"/>
        <w:jc w:val="center"/>
      </w:pPr>
      <w:r>
        <w:rPr>
          <w:rFonts w:hint="eastAsia"/>
        </w:rPr>
        <w:t>国家税务总局</w:t>
      </w:r>
      <w:r w:rsidR="00D97BCF">
        <w:t xml:space="preserve"> </w:t>
      </w:r>
      <w:r>
        <w:rPr>
          <w:rFonts w:hint="eastAsia"/>
        </w:rPr>
        <w:t>国家发展改革委</w:t>
      </w:r>
      <w:r w:rsidR="00D97BCF">
        <w:rPr>
          <w:rFonts w:hint="eastAsia"/>
        </w:rPr>
        <w:t xml:space="preserve"> </w:t>
      </w:r>
      <w:r>
        <w:rPr>
          <w:rFonts w:hint="eastAsia"/>
        </w:rPr>
        <w:t>生态环境部公告</w:t>
      </w:r>
      <w:r>
        <w:t>2021</w:t>
      </w:r>
      <w:r>
        <w:rPr>
          <w:rFonts w:hint="eastAsia"/>
        </w:rPr>
        <w:t>年第</w:t>
      </w:r>
      <w:r>
        <w:t>11</w:t>
      </w:r>
      <w:r>
        <w:rPr>
          <w:rFonts w:hint="eastAsia"/>
        </w:rPr>
        <w:t>号</w:t>
      </w:r>
    </w:p>
    <w:p w14:paraId="2359B7F0" w14:textId="77777777" w:rsidR="00D92F0A" w:rsidRDefault="00D92F0A" w:rsidP="00A123CE">
      <w:pPr>
        <w:pStyle w:val="AD"/>
        <w:spacing w:line="276" w:lineRule="auto"/>
      </w:pPr>
    </w:p>
    <w:p w14:paraId="6E939D32" w14:textId="41495CFE" w:rsidR="00011DDE" w:rsidRDefault="00011DDE" w:rsidP="00A123CE">
      <w:pPr>
        <w:pStyle w:val="AD"/>
        <w:spacing w:line="276" w:lineRule="auto"/>
      </w:pPr>
      <w:r>
        <w:rPr>
          <w:rFonts w:hint="eastAsia"/>
        </w:rPr>
        <w:t>根据《中华人民共和国企业所得税法》及其实施条例、《财政部</w:t>
      </w:r>
      <w:r w:rsidR="00D97BCF">
        <w:t xml:space="preserve"> </w:t>
      </w:r>
      <w:r>
        <w:rPr>
          <w:rFonts w:hint="eastAsia"/>
        </w:rPr>
        <w:t>税务总局</w:t>
      </w:r>
      <w:r w:rsidR="00D97BCF">
        <w:t xml:space="preserve"> </w:t>
      </w:r>
      <w:r>
        <w:rPr>
          <w:rFonts w:hint="eastAsia"/>
        </w:rPr>
        <w:t>国家发展改革委</w:t>
      </w:r>
      <w:r w:rsidR="00D97BCF">
        <w:t xml:space="preserve"> </w:t>
      </w:r>
      <w:r>
        <w:rPr>
          <w:rFonts w:hint="eastAsia"/>
        </w:rPr>
        <w:t>生态环境部关于从事污染防治的第三方企业所得税政策问题的公告》（</w:t>
      </w:r>
      <w:r>
        <w:t>2019</w:t>
      </w:r>
      <w:r>
        <w:rPr>
          <w:rFonts w:hint="eastAsia"/>
        </w:rPr>
        <w:t>年第</w:t>
      </w:r>
      <w:r>
        <w:t>60</w:t>
      </w:r>
      <w:r>
        <w:rPr>
          <w:rFonts w:hint="eastAsia"/>
        </w:rPr>
        <w:t>号，以下简称</w:t>
      </w:r>
      <w:r>
        <w:t>60</w:t>
      </w:r>
      <w:r>
        <w:rPr>
          <w:rFonts w:hint="eastAsia"/>
        </w:rPr>
        <w:t>号公告）的规定，为落实好从事污染防治的第三方企业（以下简称第三方防治企业）所得税优惠政策，现将有关问题公告如下：</w:t>
      </w:r>
    </w:p>
    <w:p w14:paraId="30027935" w14:textId="77777777" w:rsidR="00011DDE" w:rsidRDefault="00011DDE" w:rsidP="00A123CE">
      <w:pPr>
        <w:pStyle w:val="AD"/>
        <w:spacing w:line="276" w:lineRule="auto"/>
      </w:pPr>
    </w:p>
    <w:p w14:paraId="69F0AB69" w14:textId="77777777" w:rsidR="00011DDE" w:rsidRDefault="00011DDE" w:rsidP="00A123CE">
      <w:pPr>
        <w:pStyle w:val="AD"/>
        <w:spacing w:line="276" w:lineRule="auto"/>
      </w:pPr>
      <w:r>
        <w:rPr>
          <w:rFonts w:hint="eastAsia"/>
        </w:rPr>
        <w:t>一、优惠事项办理方式</w:t>
      </w:r>
    </w:p>
    <w:p w14:paraId="50ECCE15" w14:textId="77777777" w:rsidR="00011DDE" w:rsidRDefault="00011DDE" w:rsidP="00A123CE">
      <w:pPr>
        <w:pStyle w:val="AD"/>
        <w:spacing w:line="276" w:lineRule="auto"/>
      </w:pPr>
    </w:p>
    <w:p w14:paraId="27AAEDE5" w14:textId="77777777" w:rsidR="00011DDE" w:rsidRDefault="00011DDE" w:rsidP="00A123CE">
      <w:pPr>
        <w:pStyle w:val="AD"/>
        <w:spacing w:line="276" w:lineRule="auto"/>
      </w:pPr>
      <w:r>
        <w:rPr>
          <w:rFonts w:hint="eastAsia"/>
        </w:rPr>
        <w:t>第三方防治企业依照</w:t>
      </w:r>
      <w:r>
        <w:rPr>
          <w:rFonts w:hint="eastAsia"/>
        </w:rPr>
        <w:t>60</w:t>
      </w:r>
      <w:r>
        <w:rPr>
          <w:rFonts w:hint="eastAsia"/>
        </w:rPr>
        <w:t>号公告规定享受优惠政策时，按照《国家税务总局关于发布修订后的〈企业所得税优惠政策事项办理办法〉的公告》（</w:t>
      </w:r>
      <w:r>
        <w:rPr>
          <w:rFonts w:hint="eastAsia"/>
        </w:rPr>
        <w:t>2018</w:t>
      </w:r>
      <w:r>
        <w:rPr>
          <w:rFonts w:hint="eastAsia"/>
        </w:rPr>
        <w:t>年第</w:t>
      </w:r>
      <w:r>
        <w:rPr>
          <w:rFonts w:hint="eastAsia"/>
        </w:rPr>
        <w:t>23</w:t>
      </w:r>
      <w:r>
        <w:rPr>
          <w:rFonts w:hint="eastAsia"/>
        </w:rPr>
        <w:t>号）的规定，采取“自行判别、申报享受、相关资料留存备查”的方式办理。</w:t>
      </w:r>
    </w:p>
    <w:p w14:paraId="6375441B" w14:textId="77777777" w:rsidR="00011DDE" w:rsidRDefault="00011DDE" w:rsidP="00A123CE">
      <w:pPr>
        <w:pStyle w:val="AD"/>
        <w:spacing w:line="276" w:lineRule="auto"/>
      </w:pPr>
    </w:p>
    <w:p w14:paraId="24C29873" w14:textId="77777777" w:rsidR="00011DDE" w:rsidRDefault="00011DDE" w:rsidP="00A123CE">
      <w:pPr>
        <w:pStyle w:val="AD"/>
        <w:spacing w:line="276" w:lineRule="auto"/>
      </w:pPr>
      <w:r>
        <w:rPr>
          <w:rFonts w:hint="eastAsia"/>
        </w:rPr>
        <w:t>二、主要留存备查资料</w:t>
      </w:r>
    </w:p>
    <w:p w14:paraId="585F490B" w14:textId="77777777" w:rsidR="00011DDE" w:rsidRDefault="00011DDE" w:rsidP="00A123CE">
      <w:pPr>
        <w:pStyle w:val="AD"/>
        <w:spacing w:line="276" w:lineRule="auto"/>
      </w:pPr>
    </w:p>
    <w:p w14:paraId="5A821FF5" w14:textId="77777777" w:rsidR="00011DDE" w:rsidRDefault="00011DDE" w:rsidP="00A123CE">
      <w:pPr>
        <w:pStyle w:val="AD"/>
        <w:spacing w:line="276" w:lineRule="auto"/>
      </w:pPr>
      <w:r>
        <w:rPr>
          <w:rFonts w:hint="eastAsia"/>
        </w:rPr>
        <w:t>第三方防治企业依照</w:t>
      </w:r>
      <w:r>
        <w:rPr>
          <w:rFonts w:hint="eastAsia"/>
        </w:rPr>
        <w:t>60</w:t>
      </w:r>
      <w:r>
        <w:rPr>
          <w:rFonts w:hint="eastAsia"/>
        </w:rPr>
        <w:t>号公告规定享受优惠政策的，主要留存备查资料为：</w:t>
      </w:r>
    </w:p>
    <w:p w14:paraId="4D10E899" w14:textId="77777777" w:rsidR="00011DDE" w:rsidRDefault="00011DDE" w:rsidP="00A123CE">
      <w:pPr>
        <w:pStyle w:val="AD"/>
        <w:spacing w:line="276" w:lineRule="auto"/>
      </w:pPr>
    </w:p>
    <w:p w14:paraId="1CB81352" w14:textId="77777777" w:rsidR="00011DDE" w:rsidRDefault="00011DDE" w:rsidP="00A123CE">
      <w:pPr>
        <w:pStyle w:val="AD"/>
        <w:spacing w:line="276" w:lineRule="auto"/>
      </w:pPr>
      <w:r>
        <w:rPr>
          <w:rFonts w:hint="eastAsia"/>
        </w:rPr>
        <w:t>（一）连续从事环境污染治理设施运营实践一年以上的情况说明，与环境污染治理设施运营有关的合同、收入凭证。</w:t>
      </w:r>
    </w:p>
    <w:p w14:paraId="5CC9ED2E" w14:textId="77777777" w:rsidR="00011DDE" w:rsidRDefault="00011DDE" w:rsidP="00A123CE">
      <w:pPr>
        <w:pStyle w:val="AD"/>
        <w:spacing w:line="276" w:lineRule="auto"/>
      </w:pPr>
    </w:p>
    <w:p w14:paraId="499CE6FC" w14:textId="77777777" w:rsidR="00011DDE" w:rsidRDefault="00011DDE" w:rsidP="00A123CE">
      <w:pPr>
        <w:pStyle w:val="AD"/>
        <w:spacing w:line="276" w:lineRule="auto"/>
      </w:pPr>
      <w:r>
        <w:rPr>
          <w:rFonts w:hint="eastAsia"/>
        </w:rPr>
        <w:t>（二）当年有效的技术人员的职称证书或执（职）业资格证书、劳动合同及工资发放记录等材料。</w:t>
      </w:r>
    </w:p>
    <w:p w14:paraId="23563341" w14:textId="77777777" w:rsidR="00011DDE" w:rsidRDefault="00011DDE" w:rsidP="00A123CE">
      <w:pPr>
        <w:pStyle w:val="AD"/>
        <w:spacing w:line="276" w:lineRule="auto"/>
      </w:pPr>
    </w:p>
    <w:p w14:paraId="3CF9190F" w14:textId="77777777" w:rsidR="00011DDE" w:rsidRDefault="00011DDE" w:rsidP="00A123CE">
      <w:pPr>
        <w:pStyle w:val="AD"/>
        <w:spacing w:line="276" w:lineRule="auto"/>
      </w:pPr>
      <w:r>
        <w:rPr>
          <w:rFonts w:hint="eastAsia"/>
        </w:rPr>
        <w:t>（三）从事环境保护设施运营服务的年度营业收入、总收入及其占比等情况说明。</w:t>
      </w:r>
    </w:p>
    <w:p w14:paraId="3B432320" w14:textId="77777777" w:rsidR="00011DDE" w:rsidRDefault="00011DDE" w:rsidP="00A123CE">
      <w:pPr>
        <w:pStyle w:val="AD"/>
        <w:spacing w:line="276" w:lineRule="auto"/>
      </w:pPr>
    </w:p>
    <w:p w14:paraId="19A751D4" w14:textId="77777777" w:rsidR="00011DDE" w:rsidRDefault="00011DDE" w:rsidP="00A123CE">
      <w:pPr>
        <w:pStyle w:val="AD"/>
        <w:spacing w:line="276" w:lineRule="auto"/>
      </w:pPr>
      <w:r>
        <w:rPr>
          <w:rFonts w:hint="eastAsia"/>
        </w:rPr>
        <w:t>（四）可说明当年企业具备检验能力，拥有自有实验室，仪器配置可满足运行服务范围内常规污染物指标的检测需求的有关材料：</w:t>
      </w:r>
    </w:p>
    <w:p w14:paraId="42FAE544" w14:textId="77777777" w:rsidR="00011DDE" w:rsidRDefault="00011DDE" w:rsidP="00A123CE">
      <w:pPr>
        <w:pStyle w:val="AD"/>
        <w:spacing w:line="276" w:lineRule="auto"/>
      </w:pPr>
    </w:p>
    <w:p w14:paraId="2E3A44D6" w14:textId="77777777" w:rsidR="00011DDE" w:rsidRDefault="00011DDE" w:rsidP="00A123CE">
      <w:pPr>
        <w:pStyle w:val="AD"/>
        <w:spacing w:line="276" w:lineRule="auto"/>
      </w:pPr>
      <w:r>
        <w:rPr>
          <w:rFonts w:hint="eastAsia"/>
        </w:rPr>
        <w:t>1.</w:t>
      </w:r>
      <w:r>
        <w:rPr>
          <w:rFonts w:hint="eastAsia"/>
        </w:rPr>
        <w:t>污染物检测仪器清单，其中列入《实施强制管理计量器具目录》的检测仪器需同时留存备查相关检定证书；</w:t>
      </w:r>
    </w:p>
    <w:p w14:paraId="0C6F8523" w14:textId="77777777" w:rsidR="00011DDE" w:rsidRDefault="00011DDE" w:rsidP="00A123CE">
      <w:pPr>
        <w:pStyle w:val="AD"/>
        <w:spacing w:line="276" w:lineRule="auto"/>
      </w:pPr>
    </w:p>
    <w:p w14:paraId="2D533674" w14:textId="77777777" w:rsidR="00011DDE" w:rsidRDefault="00011DDE" w:rsidP="00A123CE">
      <w:pPr>
        <w:pStyle w:val="AD"/>
        <w:spacing w:line="276" w:lineRule="auto"/>
      </w:pPr>
      <w:r>
        <w:rPr>
          <w:rFonts w:hint="eastAsia"/>
        </w:rPr>
        <w:t>2.</w:t>
      </w:r>
      <w:r>
        <w:rPr>
          <w:rFonts w:hint="eastAsia"/>
        </w:rPr>
        <w:t>当年常规理化指标的化验检测全部原始记录，其中污染治理类别为危险废物的利用与处置的，还需留存备查危险废物转移联单。</w:t>
      </w:r>
    </w:p>
    <w:p w14:paraId="6C5CD675" w14:textId="77777777" w:rsidR="00011DDE" w:rsidRDefault="00011DDE" w:rsidP="00A123CE">
      <w:pPr>
        <w:pStyle w:val="AD"/>
        <w:spacing w:line="276" w:lineRule="auto"/>
      </w:pPr>
    </w:p>
    <w:p w14:paraId="409C29EF" w14:textId="77777777" w:rsidR="00011DDE" w:rsidRDefault="00011DDE" w:rsidP="00A123CE">
      <w:pPr>
        <w:pStyle w:val="AD"/>
        <w:spacing w:line="276" w:lineRule="auto"/>
      </w:pPr>
      <w:r>
        <w:rPr>
          <w:rFonts w:hint="eastAsia"/>
        </w:rPr>
        <w:t>（五）可说明当年企业能保证其运营的环境保护设施正常运行，使污染物排放指标能够连续稳定达到国家或者地方规定的排放标准要求的有关材料：</w:t>
      </w:r>
    </w:p>
    <w:p w14:paraId="42019129" w14:textId="77777777" w:rsidR="00011DDE" w:rsidRDefault="00011DDE" w:rsidP="00A123CE">
      <w:pPr>
        <w:pStyle w:val="AD"/>
        <w:spacing w:line="276" w:lineRule="auto"/>
      </w:pPr>
    </w:p>
    <w:p w14:paraId="512ABBD8" w14:textId="77777777" w:rsidR="00011DDE" w:rsidRDefault="00011DDE" w:rsidP="00A123CE">
      <w:pPr>
        <w:pStyle w:val="AD"/>
        <w:spacing w:line="276" w:lineRule="auto"/>
      </w:pPr>
      <w:r>
        <w:rPr>
          <w:rFonts w:hint="eastAsia"/>
        </w:rPr>
        <w:t>1.</w:t>
      </w:r>
      <w:r>
        <w:rPr>
          <w:rFonts w:hint="eastAsia"/>
        </w:rPr>
        <w:t>环境污染治理运营项目清单、项目简介。</w:t>
      </w:r>
    </w:p>
    <w:p w14:paraId="6F752129" w14:textId="77777777" w:rsidR="00011DDE" w:rsidRDefault="00011DDE" w:rsidP="00A123CE">
      <w:pPr>
        <w:pStyle w:val="AD"/>
        <w:spacing w:line="276" w:lineRule="auto"/>
      </w:pPr>
    </w:p>
    <w:p w14:paraId="7B861DF9" w14:textId="77777777" w:rsidR="00011DDE" w:rsidRDefault="00011DDE" w:rsidP="00A123CE">
      <w:pPr>
        <w:pStyle w:val="AD"/>
        <w:spacing w:line="276" w:lineRule="auto"/>
      </w:pPr>
      <w:r>
        <w:rPr>
          <w:rFonts w:hint="eastAsia"/>
        </w:rPr>
        <w:t>2.</w:t>
      </w:r>
      <w:r>
        <w:rPr>
          <w:rFonts w:hint="eastAsia"/>
        </w:rPr>
        <w:t>反映污染治理设施运营期间主要污染物排放连续稳定达标的所有自动监测日均值等记录，由具备资质的生态环境监测机构出具的全部检测报告。从事机动车船、非道路移动机械、餐饮油烟治理的，如未进行在线数据监测，也可不留存备查在线监测数据记录。</w:t>
      </w:r>
    </w:p>
    <w:p w14:paraId="6338D1DD" w14:textId="77777777" w:rsidR="00011DDE" w:rsidRDefault="00011DDE" w:rsidP="00A123CE">
      <w:pPr>
        <w:pStyle w:val="AD"/>
        <w:spacing w:line="276" w:lineRule="auto"/>
      </w:pPr>
    </w:p>
    <w:p w14:paraId="15D80798" w14:textId="77777777" w:rsidR="00011DDE" w:rsidRDefault="00011DDE" w:rsidP="00A123CE">
      <w:pPr>
        <w:pStyle w:val="AD"/>
        <w:spacing w:line="276" w:lineRule="auto"/>
      </w:pPr>
      <w:r>
        <w:rPr>
          <w:rFonts w:hint="eastAsia"/>
        </w:rPr>
        <w:t>3.</w:t>
      </w:r>
      <w:r>
        <w:rPr>
          <w:rFonts w:hint="eastAsia"/>
        </w:rPr>
        <w:t>运营期内能够反映环境污染治理设施日常运行情况的全部记录、能够说明自动监测仪器设备符合生态环境保护相关标准规范要求的材料。</w:t>
      </w:r>
    </w:p>
    <w:p w14:paraId="1BA812CF" w14:textId="77777777" w:rsidR="00011DDE" w:rsidRDefault="00011DDE" w:rsidP="00A123CE">
      <w:pPr>
        <w:pStyle w:val="AD"/>
        <w:spacing w:line="276" w:lineRule="auto"/>
      </w:pPr>
    </w:p>
    <w:p w14:paraId="19E658B5" w14:textId="77777777" w:rsidR="00011DDE" w:rsidRDefault="00011DDE" w:rsidP="00A123CE">
      <w:pPr>
        <w:pStyle w:val="AD"/>
        <w:spacing w:line="276" w:lineRule="auto"/>
      </w:pPr>
      <w:r>
        <w:rPr>
          <w:rFonts w:hint="eastAsia"/>
        </w:rPr>
        <w:t>（六）仅从事自动连续监测运营服务的第三方企业，提供反映运营服务期间自动监测故障后及时修复、监测数据“真、准、全”等相关证明材料，无须提供反映污染物排放连续稳定达标相关材料。</w:t>
      </w:r>
    </w:p>
    <w:p w14:paraId="34E5D280" w14:textId="77777777" w:rsidR="00011DDE" w:rsidRDefault="00011DDE" w:rsidP="00A123CE">
      <w:pPr>
        <w:pStyle w:val="AD"/>
        <w:spacing w:line="276" w:lineRule="auto"/>
      </w:pPr>
    </w:p>
    <w:p w14:paraId="6FC93B8F" w14:textId="77777777" w:rsidR="00011DDE" w:rsidRDefault="00011DDE" w:rsidP="00A123CE">
      <w:pPr>
        <w:pStyle w:val="AD"/>
        <w:spacing w:line="276" w:lineRule="auto"/>
      </w:pPr>
      <w:r>
        <w:rPr>
          <w:rFonts w:hint="eastAsia"/>
        </w:rPr>
        <w:t>三、相关后续管理</w:t>
      </w:r>
    </w:p>
    <w:p w14:paraId="15FECC98" w14:textId="77777777" w:rsidR="00011DDE" w:rsidRDefault="00011DDE" w:rsidP="00A123CE">
      <w:pPr>
        <w:pStyle w:val="AD"/>
        <w:spacing w:line="276" w:lineRule="auto"/>
      </w:pPr>
    </w:p>
    <w:p w14:paraId="6AFBAF92" w14:textId="77777777" w:rsidR="00011DDE" w:rsidRDefault="00011DDE" w:rsidP="00A123CE">
      <w:pPr>
        <w:pStyle w:val="AD"/>
        <w:spacing w:line="276" w:lineRule="auto"/>
      </w:pPr>
      <w:r>
        <w:rPr>
          <w:rFonts w:hint="eastAsia"/>
        </w:rPr>
        <w:t>（一）第三方防治企业享受</w:t>
      </w:r>
      <w:r>
        <w:rPr>
          <w:rFonts w:hint="eastAsia"/>
        </w:rPr>
        <w:t>60</w:t>
      </w:r>
      <w:r>
        <w:rPr>
          <w:rFonts w:hint="eastAsia"/>
        </w:rPr>
        <w:t>号公告优惠政策后，税务部门将按照规定开展后续管理。</w:t>
      </w:r>
    </w:p>
    <w:p w14:paraId="548B5166" w14:textId="77777777" w:rsidR="00011DDE" w:rsidRDefault="00011DDE" w:rsidP="00A123CE">
      <w:pPr>
        <w:pStyle w:val="AD"/>
        <w:spacing w:line="276" w:lineRule="auto"/>
      </w:pPr>
    </w:p>
    <w:p w14:paraId="7FBE9C7A" w14:textId="77777777" w:rsidR="00011DDE" w:rsidRDefault="00011DDE" w:rsidP="00A123CE">
      <w:pPr>
        <w:pStyle w:val="AD"/>
        <w:spacing w:line="276" w:lineRule="auto"/>
      </w:pPr>
      <w:r>
        <w:rPr>
          <w:rFonts w:hint="eastAsia"/>
        </w:rPr>
        <w:t>（二）税务部门在后续管理过程中，对享受优惠的企业是否符合</w:t>
      </w:r>
      <w:r>
        <w:rPr>
          <w:rFonts w:hint="eastAsia"/>
        </w:rPr>
        <w:t>60</w:t>
      </w:r>
      <w:r>
        <w:rPr>
          <w:rFonts w:hint="eastAsia"/>
        </w:rPr>
        <w:t>号公告第二条第五项、第六项规定条件有疑义的，可转请《环境污染治理范围》（见附件）所列的同级生态环境或发展改革部门核查。</w:t>
      </w:r>
    </w:p>
    <w:p w14:paraId="4E860023" w14:textId="77777777" w:rsidR="00011DDE" w:rsidRDefault="00011DDE" w:rsidP="00A123CE">
      <w:pPr>
        <w:pStyle w:val="AD"/>
        <w:spacing w:line="276" w:lineRule="auto"/>
      </w:pPr>
    </w:p>
    <w:p w14:paraId="05C01676" w14:textId="77777777" w:rsidR="00011DDE" w:rsidRDefault="00011DDE" w:rsidP="00A123CE">
      <w:pPr>
        <w:pStyle w:val="AD"/>
        <w:spacing w:line="276" w:lineRule="auto"/>
      </w:pPr>
      <w:r>
        <w:rPr>
          <w:rFonts w:hint="eastAsia"/>
        </w:rPr>
        <w:t>（三）生态环境或发展改革部门收到同级税务部门转来的核查资料后，应组织专家或者委托第三方机构进行核查。核查可以采取案头审核或实地核查等方式。需要实地核查的，相关部门应协同进行，涉及异地核查的，企业运营项目所在地相关部门应予以配合。生态环境或发展改革部门应在收到核查要求后两个月内，将核查结果反馈同级税务部门。</w:t>
      </w:r>
    </w:p>
    <w:p w14:paraId="352A54E1" w14:textId="77777777" w:rsidR="00011DDE" w:rsidRDefault="00011DDE" w:rsidP="00A123CE">
      <w:pPr>
        <w:pStyle w:val="AD"/>
        <w:spacing w:line="276" w:lineRule="auto"/>
      </w:pPr>
    </w:p>
    <w:p w14:paraId="3407156E" w14:textId="77777777" w:rsidR="00011DDE" w:rsidRDefault="00011DDE" w:rsidP="00A123CE">
      <w:pPr>
        <w:pStyle w:val="AD"/>
        <w:spacing w:line="276" w:lineRule="auto"/>
      </w:pPr>
      <w:r>
        <w:rPr>
          <w:rFonts w:hint="eastAsia"/>
        </w:rPr>
        <w:t>本公告自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0ECDE0B3" w14:textId="77777777" w:rsidR="00011DDE" w:rsidRDefault="00011DDE" w:rsidP="00A123CE">
      <w:pPr>
        <w:pStyle w:val="AD"/>
        <w:spacing w:line="276" w:lineRule="auto"/>
      </w:pPr>
    </w:p>
    <w:p w14:paraId="0B31EE4D" w14:textId="77777777" w:rsidR="00011DDE" w:rsidRDefault="00011DDE" w:rsidP="00A123CE">
      <w:pPr>
        <w:pStyle w:val="AD"/>
        <w:spacing w:line="276" w:lineRule="auto"/>
      </w:pPr>
      <w:r>
        <w:rPr>
          <w:rFonts w:hint="eastAsia"/>
        </w:rPr>
        <w:t>特此公告。</w:t>
      </w:r>
    </w:p>
    <w:p w14:paraId="158FA717" w14:textId="77777777" w:rsidR="00011DDE" w:rsidRDefault="00011DDE" w:rsidP="00A123CE">
      <w:pPr>
        <w:pStyle w:val="AD"/>
        <w:spacing w:line="276" w:lineRule="auto"/>
      </w:pPr>
    </w:p>
    <w:p w14:paraId="4309C9CA" w14:textId="038668EB" w:rsidR="00011DDE" w:rsidRDefault="00D97BCF" w:rsidP="00A123CE">
      <w:pPr>
        <w:pStyle w:val="AD"/>
        <w:spacing w:line="276" w:lineRule="auto"/>
      </w:pPr>
      <w:hyperlink r:id="rId6" w:history="1">
        <w:r w:rsidR="00011DDE" w:rsidRPr="00D97BCF">
          <w:rPr>
            <w:rStyle w:val="a9"/>
            <w:rFonts w:hint="eastAsia"/>
          </w:rPr>
          <w:t>附件：环境污染治理范围</w:t>
        </w:r>
      </w:hyperlink>
    </w:p>
    <w:p w14:paraId="31C6E364" w14:textId="77777777" w:rsidR="00011DDE" w:rsidRDefault="00011DDE" w:rsidP="00A123CE">
      <w:pPr>
        <w:pStyle w:val="AD"/>
        <w:spacing w:line="276" w:lineRule="auto"/>
      </w:pPr>
    </w:p>
    <w:p w14:paraId="665EF51E" w14:textId="77777777" w:rsidR="00D367CE" w:rsidRDefault="00011DDE" w:rsidP="00A123CE">
      <w:pPr>
        <w:pStyle w:val="AD"/>
        <w:spacing w:line="276" w:lineRule="auto"/>
        <w:jc w:val="right"/>
      </w:pPr>
      <w:r>
        <w:rPr>
          <w:rFonts w:hint="eastAsia"/>
        </w:rPr>
        <w:t>国家税务总局</w:t>
      </w:r>
    </w:p>
    <w:p w14:paraId="3D35A2C8" w14:textId="5A68179E" w:rsidR="00D367CE" w:rsidRDefault="00011DDE" w:rsidP="00A123CE">
      <w:pPr>
        <w:pStyle w:val="AD"/>
        <w:spacing w:line="276" w:lineRule="auto"/>
        <w:jc w:val="right"/>
      </w:pPr>
      <w:r>
        <w:rPr>
          <w:rFonts w:hint="eastAsia"/>
        </w:rPr>
        <w:t>国家发展改革委</w:t>
      </w:r>
    </w:p>
    <w:p w14:paraId="360E44B4" w14:textId="31E1C454" w:rsidR="00011DDE" w:rsidRDefault="00011DDE" w:rsidP="00A123CE">
      <w:pPr>
        <w:pStyle w:val="AD"/>
        <w:spacing w:line="276" w:lineRule="auto"/>
        <w:jc w:val="right"/>
      </w:pPr>
      <w:r>
        <w:rPr>
          <w:rFonts w:hint="eastAsia"/>
        </w:rPr>
        <w:t>生态环境部</w:t>
      </w:r>
    </w:p>
    <w:p w14:paraId="5764118A" w14:textId="58EE8B1B" w:rsidR="00B15193" w:rsidRDefault="00011DDE" w:rsidP="00A123CE">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29</w:t>
      </w:r>
      <w:r>
        <w:rPr>
          <w:rFonts w:hint="eastAsia"/>
        </w:rPr>
        <w:t>日</w:t>
      </w:r>
    </w:p>
    <w:p w14:paraId="098172A0" w14:textId="75848CB6" w:rsidR="00011DDE" w:rsidRDefault="00011DDE" w:rsidP="00A123CE">
      <w:pPr>
        <w:pStyle w:val="AD"/>
        <w:spacing w:line="276" w:lineRule="auto"/>
      </w:pPr>
    </w:p>
    <w:p w14:paraId="79172AC9" w14:textId="77777777" w:rsidR="00FE1D7D" w:rsidRDefault="00FE1D7D" w:rsidP="00A123CE">
      <w:pPr>
        <w:pStyle w:val="AD"/>
        <w:spacing w:line="276" w:lineRule="auto"/>
      </w:pPr>
    </w:p>
    <w:p w14:paraId="6FBAD634" w14:textId="77777777" w:rsidR="00011DDE" w:rsidRDefault="00011DDE" w:rsidP="00A123CE">
      <w:pPr>
        <w:pStyle w:val="AD"/>
        <w:spacing w:line="276" w:lineRule="auto"/>
      </w:pPr>
      <w:r>
        <w:rPr>
          <w:rFonts w:hint="eastAsia"/>
        </w:rPr>
        <w:t>信息来源：</w:t>
      </w:r>
    </w:p>
    <w:p w14:paraId="00FF48F4" w14:textId="68305D8B" w:rsidR="00011DDE" w:rsidRDefault="00D70A03" w:rsidP="00A123CE">
      <w:pPr>
        <w:pStyle w:val="AD"/>
        <w:spacing w:line="276" w:lineRule="auto"/>
      </w:pPr>
      <w:hyperlink r:id="rId7" w:history="1">
        <w:r w:rsidR="00D367CE" w:rsidRPr="005B1C3A">
          <w:rPr>
            <w:rStyle w:val="a9"/>
          </w:rPr>
          <w:t>http://www.chinatax.</w:t>
        </w:r>
        <w:r w:rsidR="00D367CE" w:rsidRPr="005B1C3A">
          <w:rPr>
            <w:rStyle w:val="a9"/>
          </w:rPr>
          <w:t>g</w:t>
        </w:r>
        <w:r w:rsidR="00D367CE" w:rsidRPr="005B1C3A">
          <w:rPr>
            <w:rStyle w:val="a9"/>
          </w:rPr>
          <w:t>ov.cn/chinatax/n810341/n810825/c101434/c5164225/content.html</w:t>
        </w:r>
      </w:hyperlink>
    </w:p>
    <w:sectPr w:rsidR="00011DD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DD67" w14:textId="77777777" w:rsidR="00D70A03" w:rsidRDefault="00D70A03" w:rsidP="00C20A6A">
      <w:pPr>
        <w:spacing w:line="240" w:lineRule="auto"/>
      </w:pPr>
      <w:r>
        <w:separator/>
      </w:r>
    </w:p>
  </w:endnote>
  <w:endnote w:type="continuationSeparator" w:id="0">
    <w:p w14:paraId="1B94CD28" w14:textId="77777777" w:rsidR="00D70A03" w:rsidRDefault="00D70A0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6477" w14:textId="77777777" w:rsidR="00D70A03" w:rsidRDefault="00D70A03" w:rsidP="00C20A6A">
      <w:pPr>
        <w:spacing w:line="240" w:lineRule="auto"/>
      </w:pPr>
      <w:r>
        <w:separator/>
      </w:r>
    </w:p>
  </w:footnote>
  <w:footnote w:type="continuationSeparator" w:id="0">
    <w:p w14:paraId="64B72F71" w14:textId="77777777" w:rsidR="00D70A03" w:rsidRDefault="00D70A0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5560"/>
    <w:rsid w:val="00011DDE"/>
    <w:rsid w:val="00035560"/>
    <w:rsid w:val="000F4C6A"/>
    <w:rsid w:val="00176A25"/>
    <w:rsid w:val="001C4C6F"/>
    <w:rsid w:val="0026525B"/>
    <w:rsid w:val="003D27E2"/>
    <w:rsid w:val="005F7C76"/>
    <w:rsid w:val="007D7BDB"/>
    <w:rsid w:val="00A123CE"/>
    <w:rsid w:val="00A548E7"/>
    <w:rsid w:val="00B15193"/>
    <w:rsid w:val="00B731F1"/>
    <w:rsid w:val="00C20A6A"/>
    <w:rsid w:val="00C22624"/>
    <w:rsid w:val="00D02718"/>
    <w:rsid w:val="00D367CE"/>
    <w:rsid w:val="00D70A03"/>
    <w:rsid w:val="00D92F0A"/>
    <w:rsid w:val="00D97BCF"/>
    <w:rsid w:val="00F83B71"/>
    <w:rsid w:val="00FE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FEE87"/>
  <w15:chartTrackingRefBased/>
  <w15:docId w15:val="{2928AF0A-9359-4163-A1FE-A057420F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11DDE"/>
    <w:pPr>
      <w:ind w:leftChars="2500" w:left="100"/>
    </w:pPr>
  </w:style>
  <w:style w:type="character" w:customStyle="1" w:styleId="a8">
    <w:name w:val="日期 字符"/>
    <w:basedOn w:val="a0"/>
    <w:link w:val="a7"/>
    <w:uiPriority w:val="99"/>
    <w:semiHidden/>
    <w:rsid w:val="00011DDE"/>
    <w:rPr>
      <w:rFonts w:ascii="Arial" w:eastAsia="宋体" w:hAnsi="Arial"/>
      <w:sz w:val="22"/>
    </w:rPr>
  </w:style>
  <w:style w:type="character" w:styleId="a9">
    <w:name w:val="Hyperlink"/>
    <w:basedOn w:val="a0"/>
    <w:uiPriority w:val="99"/>
    <w:unhideWhenUsed/>
    <w:rsid w:val="00011DDE"/>
    <w:rPr>
      <w:color w:val="0000FF" w:themeColor="hyperlink"/>
      <w:u w:val="single"/>
    </w:rPr>
  </w:style>
  <w:style w:type="character" w:styleId="aa">
    <w:name w:val="Unresolved Mention"/>
    <w:basedOn w:val="a0"/>
    <w:uiPriority w:val="99"/>
    <w:semiHidden/>
    <w:unhideWhenUsed/>
    <w:rsid w:val="00011DDE"/>
    <w:rPr>
      <w:color w:val="605E5C"/>
      <w:shd w:val="clear" w:color="auto" w:fill="E1DFDD"/>
    </w:rPr>
  </w:style>
  <w:style w:type="character" w:styleId="ab">
    <w:name w:val="FollowedHyperlink"/>
    <w:basedOn w:val="a0"/>
    <w:uiPriority w:val="99"/>
    <w:semiHidden/>
    <w:unhideWhenUsed/>
    <w:rsid w:val="00D97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810341/n810825/c101434/c5164225/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513001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2021-05-13T09:11:00Z</dcterms:created>
  <dcterms:modified xsi:type="dcterms:W3CDTF">2021-05-13T10:55:00Z</dcterms:modified>
</cp:coreProperties>
</file>