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AA5618" w14:textId="77777777" w:rsidR="00925FC9" w:rsidRPr="001902C5" w:rsidRDefault="00925FC9" w:rsidP="0034247A">
      <w:pPr>
        <w:pStyle w:val="AD"/>
        <w:spacing w:line="276" w:lineRule="auto"/>
        <w:jc w:val="center"/>
        <w:rPr>
          <w:b/>
          <w:bCs/>
          <w:color w:val="E36C0A" w:themeColor="accent6" w:themeShade="BF"/>
          <w:sz w:val="32"/>
          <w:szCs w:val="32"/>
        </w:rPr>
      </w:pPr>
      <w:r w:rsidRPr="001902C5">
        <w:rPr>
          <w:rFonts w:hint="eastAsia"/>
          <w:b/>
          <w:bCs/>
          <w:color w:val="E36C0A" w:themeColor="accent6" w:themeShade="BF"/>
          <w:sz w:val="32"/>
          <w:szCs w:val="32"/>
        </w:rPr>
        <w:t>关于“十四五”期间支持科技创新进口税收政策管理办法的通知</w:t>
      </w:r>
    </w:p>
    <w:p w14:paraId="7CB594E8" w14:textId="77777777" w:rsidR="00925FC9" w:rsidRDefault="00925FC9" w:rsidP="0034247A">
      <w:pPr>
        <w:pStyle w:val="AD"/>
        <w:spacing w:line="276" w:lineRule="auto"/>
        <w:jc w:val="center"/>
      </w:pPr>
      <w:r>
        <w:rPr>
          <w:rFonts w:hint="eastAsia"/>
        </w:rPr>
        <w:t>财关税〔</w:t>
      </w:r>
      <w:r>
        <w:rPr>
          <w:rFonts w:hint="eastAsia"/>
        </w:rPr>
        <w:t>2021</w:t>
      </w:r>
      <w:r>
        <w:rPr>
          <w:rFonts w:hint="eastAsia"/>
        </w:rPr>
        <w:t>〕</w:t>
      </w:r>
      <w:r>
        <w:rPr>
          <w:rFonts w:hint="eastAsia"/>
        </w:rPr>
        <w:t>24</w:t>
      </w:r>
      <w:r>
        <w:rPr>
          <w:rFonts w:hint="eastAsia"/>
        </w:rPr>
        <w:t>号</w:t>
      </w:r>
    </w:p>
    <w:p w14:paraId="5D1E7F57" w14:textId="77777777" w:rsidR="00925FC9" w:rsidRDefault="00925FC9" w:rsidP="0034247A">
      <w:pPr>
        <w:pStyle w:val="AD"/>
        <w:spacing w:line="276" w:lineRule="auto"/>
      </w:pPr>
    </w:p>
    <w:p w14:paraId="76081E92" w14:textId="77777777" w:rsidR="00925FC9" w:rsidRDefault="00925FC9" w:rsidP="0034247A">
      <w:pPr>
        <w:pStyle w:val="AD"/>
        <w:spacing w:line="276" w:lineRule="auto"/>
      </w:pPr>
      <w:r>
        <w:rPr>
          <w:rFonts w:hint="eastAsia"/>
        </w:rPr>
        <w:t>各省、自治区、直辖市、计划单列市财政厅（局）、党委宣传部、发展改革委、教育厅（局）、科技厅（委、局）、工业和信息化主管部门、民政厅（局）、商务厅（委、局）、文化和旅游厅（委、局），新疆生产建设兵团财政局、党委宣传部、发展改革委、教育局、科技局、工业和信息化局、民政局、商务局、文体广旅局，海关总署广东分署、各直属海关，国家税务总局各省、自治区、直辖市、计划单列市税务局，财政部各地监管局，国家税务总局驻各地特派员办事处：</w:t>
      </w:r>
    </w:p>
    <w:p w14:paraId="3089AB72" w14:textId="77777777" w:rsidR="00925FC9" w:rsidRDefault="00925FC9" w:rsidP="0034247A">
      <w:pPr>
        <w:pStyle w:val="AD"/>
        <w:spacing w:line="276" w:lineRule="auto"/>
      </w:pPr>
    </w:p>
    <w:p w14:paraId="2C82F72D" w14:textId="77777777" w:rsidR="00925FC9" w:rsidRDefault="00925FC9" w:rsidP="0034247A">
      <w:pPr>
        <w:pStyle w:val="AD"/>
        <w:spacing w:line="276" w:lineRule="auto"/>
      </w:pPr>
      <w:r>
        <w:rPr>
          <w:rFonts w:hint="eastAsia"/>
        </w:rPr>
        <w:t xml:space="preserve">　　为落实《财政部</w:t>
      </w:r>
      <w:r>
        <w:rPr>
          <w:rFonts w:hint="eastAsia"/>
        </w:rPr>
        <w:t xml:space="preserve"> </w:t>
      </w:r>
      <w:r>
        <w:rPr>
          <w:rFonts w:hint="eastAsia"/>
        </w:rPr>
        <w:t>海关总署</w:t>
      </w:r>
      <w:r>
        <w:rPr>
          <w:rFonts w:hint="eastAsia"/>
        </w:rPr>
        <w:t xml:space="preserve"> </w:t>
      </w:r>
      <w:r>
        <w:rPr>
          <w:rFonts w:hint="eastAsia"/>
        </w:rPr>
        <w:t>税务总局关于“十四五”期间支持科技创新进口税收政策的通知》（财关税〔</w:t>
      </w:r>
      <w:r>
        <w:rPr>
          <w:rFonts w:hint="eastAsia"/>
        </w:rPr>
        <w:t>2021</w:t>
      </w:r>
      <w:r>
        <w:rPr>
          <w:rFonts w:hint="eastAsia"/>
        </w:rPr>
        <w:t>〕</w:t>
      </w:r>
      <w:r>
        <w:rPr>
          <w:rFonts w:hint="eastAsia"/>
        </w:rPr>
        <w:t>23</w:t>
      </w:r>
      <w:r>
        <w:rPr>
          <w:rFonts w:hint="eastAsia"/>
        </w:rPr>
        <w:t>号，以下简称《通知》），现将政策管理办法通知如下：</w:t>
      </w:r>
    </w:p>
    <w:p w14:paraId="37514D1E" w14:textId="77777777" w:rsidR="00925FC9" w:rsidRDefault="00925FC9" w:rsidP="0034247A">
      <w:pPr>
        <w:pStyle w:val="AD"/>
        <w:spacing w:line="276" w:lineRule="auto"/>
      </w:pPr>
    </w:p>
    <w:p w14:paraId="45085496" w14:textId="77777777" w:rsidR="00925FC9" w:rsidRDefault="00925FC9" w:rsidP="0034247A">
      <w:pPr>
        <w:pStyle w:val="AD"/>
        <w:spacing w:line="276" w:lineRule="auto"/>
      </w:pPr>
      <w:r>
        <w:rPr>
          <w:rFonts w:hint="eastAsia"/>
        </w:rPr>
        <w:t xml:space="preserve">　　一、科技部核定从事科学研究工作的中央级科研院所名单，函告海关总署，抄送财政部、税务总局。省级（包括省、自治区、直辖市、计划单列市、新疆生产建设兵团，下同）科技主管部门会同省级财政、税务部门和科研院所所在地直属海关核定从事科学研究工作的省级、地市级科研院所名单，核定结果由省级科技主管部门函告科研院所所在地直属海关，抄送省级财政、税务部门，并报送科技部。</w:t>
      </w:r>
    </w:p>
    <w:p w14:paraId="6BA1CC6A" w14:textId="77777777" w:rsidR="00925FC9" w:rsidRDefault="00925FC9" w:rsidP="0034247A">
      <w:pPr>
        <w:pStyle w:val="AD"/>
        <w:spacing w:line="276" w:lineRule="auto"/>
      </w:pPr>
    </w:p>
    <w:p w14:paraId="392BFB1D" w14:textId="77777777" w:rsidR="00925FC9" w:rsidRDefault="00925FC9" w:rsidP="0034247A">
      <w:pPr>
        <w:pStyle w:val="AD"/>
        <w:spacing w:line="276" w:lineRule="auto"/>
      </w:pPr>
      <w:r>
        <w:rPr>
          <w:rFonts w:hint="eastAsia"/>
        </w:rPr>
        <w:t xml:space="preserve">　　本办法所称科研院所名单，包括科研院所所属具有独立法人资格的图书馆、研究生院名单。</w:t>
      </w:r>
    </w:p>
    <w:p w14:paraId="674D6412" w14:textId="77777777" w:rsidR="00925FC9" w:rsidRDefault="00925FC9" w:rsidP="0034247A">
      <w:pPr>
        <w:pStyle w:val="AD"/>
        <w:spacing w:line="276" w:lineRule="auto"/>
      </w:pPr>
    </w:p>
    <w:p w14:paraId="1F04ECE5" w14:textId="77777777" w:rsidR="00925FC9" w:rsidRDefault="00925FC9" w:rsidP="0034247A">
      <w:pPr>
        <w:pStyle w:val="AD"/>
        <w:spacing w:line="276" w:lineRule="auto"/>
      </w:pPr>
      <w:r>
        <w:rPr>
          <w:rFonts w:hint="eastAsia"/>
        </w:rPr>
        <w:t xml:space="preserve">　　二、科技部核定国家实验室、国家重点实验室、企业国家重点实验室、国家技术创新中心、国家临床医学研究中心、国家工程技术研究中心名单，国家发展改革委核定国家产业创新中心、国家工程研究中心、国家企业技术中心名单，工业和信息化部核定国家制造业创新中心、国家中小企业公共服务示范平台（技术类）名单。核定结果分别由科技部、国家发展改革委、工业和信息化部函告海关总署，抄送财政部、税务总局。</w:t>
      </w:r>
    </w:p>
    <w:p w14:paraId="1B00C551" w14:textId="77777777" w:rsidR="00925FC9" w:rsidRDefault="00925FC9" w:rsidP="0034247A">
      <w:pPr>
        <w:pStyle w:val="AD"/>
        <w:spacing w:line="276" w:lineRule="auto"/>
      </w:pPr>
    </w:p>
    <w:p w14:paraId="079E69C7" w14:textId="77777777" w:rsidR="00925FC9" w:rsidRDefault="00925FC9" w:rsidP="0034247A">
      <w:pPr>
        <w:pStyle w:val="AD"/>
        <w:spacing w:line="276" w:lineRule="auto"/>
      </w:pPr>
      <w:r>
        <w:rPr>
          <w:rFonts w:hint="eastAsia"/>
        </w:rPr>
        <w:t xml:space="preserve">　　科技部核定根据《国务院办公厅转发科技部等部门关于深化科研机构管理体制改革实施意见的通知》（国办发〔</w:t>
      </w:r>
      <w:r>
        <w:rPr>
          <w:rFonts w:hint="eastAsia"/>
        </w:rPr>
        <w:t>2000</w:t>
      </w:r>
      <w:r>
        <w:rPr>
          <w:rFonts w:hint="eastAsia"/>
        </w:rPr>
        <w:t>〕</w:t>
      </w:r>
      <w:r>
        <w:rPr>
          <w:rFonts w:hint="eastAsia"/>
        </w:rPr>
        <w:t>38</w:t>
      </w:r>
      <w:r>
        <w:rPr>
          <w:rFonts w:hint="eastAsia"/>
        </w:rPr>
        <w:t>号），国务院部门（单位）所属科研机构已转制为企业或进入企业的主要从事科学研究和技术开发工作的机构名单，函告海关总署，抄送财政部、税务总局。省级科技主管部门会同省级财政、税务部门和机构所在地直属海关核定根据国办发〔</w:t>
      </w:r>
      <w:r>
        <w:rPr>
          <w:rFonts w:hint="eastAsia"/>
        </w:rPr>
        <w:t>2000</w:t>
      </w:r>
      <w:r>
        <w:rPr>
          <w:rFonts w:hint="eastAsia"/>
        </w:rPr>
        <w:t>〕</w:t>
      </w:r>
      <w:r>
        <w:rPr>
          <w:rFonts w:hint="eastAsia"/>
        </w:rPr>
        <w:t>38</w:t>
      </w:r>
      <w:r>
        <w:rPr>
          <w:rFonts w:hint="eastAsia"/>
        </w:rPr>
        <w:t>号文件，各省、自治区、直辖市、计划单列市所属已转制为企业或进入企业的主要从事科学研究和技术开发工作的机构名单，核定结果由省级科技主管部门函告机构所在地直属海关，抄送省级财政、税务部门，并报送科技部。</w:t>
      </w:r>
    </w:p>
    <w:p w14:paraId="634CB75B" w14:textId="77777777" w:rsidR="00925FC9" w:rsidRDefault="00925FC9" w:rsidP="0034247A">
      <w:pPr>
        <w:pStyle w:val="AD"/>
        <w:spacing w:line="276" w:lineRule="auto"/>
      </w:pPr>
    </w:p>
    <w:p w14:paraId="11230384" w14:textId="77777777" w:rsidR="00925FC9" w:rsidRDefault="00925FC9" w:rsidP="0034247A">
      <w:pPr>
        <w:pStyle w:val="AD"/>
        <w:spacing w:line="276" w:lineRule="auto"/>
      </w:pPr>
      <w:r>
        <w:rPr>
          <w:rFonts w:hint="eastAsia"/>
        </w:rPr>
        <w:t xml:space="preserve">　　科技部会同民政部核定或者省级科技主管部门会同省级民政、财政、税务部门和社会研发机构所在地直属海关核定科技类民办非企业单位性质的社会研发机构名单。科技部牵头的核定结果，由科技部函告海关总署，抄送民政部、财政部、税务总局。省级科技主管部门牵头的核定结果，由省级科技主管部门函告社会研发机构所在地直属海关，抄送省级民政、财政、税务部门，并报送科技部。享受政策的科技类民办非企业单位性质的社会研发机构条件见附件</w:t>
      </w:r>
      <w:r>
        <w:rPr>
          <w:rFonts w:hint="eastAsia"/>
        </w:rPr>
        <w:t>1</w:t>
      </w:r>
      <w:r>
        <w:rPr>
          <w:rFonts w:hint="eastAsia"/>
        </w:rPr>
        <w:t>。</w:t>
      </w:r>
    </w:p>
    <w:p w14:paraId="074A902F" w14:textId="77777777" w:rsidR="00925FC9" w:rsidRDefault="00925FC9" w:rsidP="0034247A">
      <w:pPr>
        <w:pStyle w:val="AD"/>
        <w:spacing w:line="276" w:lineRule="auto"/>
      </w:pPr>
    </w:p>
    <w:p w14:paraId="528A1B83" w14:textId="77777777" w:rsidR="00925FC9" w:rsidRDefault="00925FC9" w:rsidP="0034247A">
      <w:pPr>
        <w:pStyle w:val="AD"/>
        <w:spacing w:line="276" w:lineRule="auto"/>
      </w:pPr>
      <w:r>
        <w:rPr>
          <w:rFonts w:hint="eastAsia"/>
        </w:rPr>
        <w:t xml:space="preserve">　　省级科技主管部门会同省级财政、税务部门和社会研发机构所在地直属海关核定事业单位性质的社会研发机构名单，核定结果由省级科技主管部门函告社会研发机构所在地直属海关，抄送省级财政、税务部门，并报送科技部。享受政策的事业单位性质的社会研发机构，应符合科技部和省级科技主管部门规定的事业单位性质的社会研发机构（新型研发机构）条件。</w:t>
      </w:r>
    </w:p>
    <w:p w14:paraId="174E5286" w14:textId="77777777" w:rsidR="00925FC9" w:rsidRDefault="00925FC9" w:rsidP="0034247A">
      <w:pPr>
        <w:pStyle w:val="AD"/>
        <w:spacing w:line="276" w:lineRule="auto"/>
      </w:pPr>
    </w:p>
    <w:p w14:paraId="32C0A1AB" w14:textId="77777777" w:rsidR="00925FC9" w:rsidRDefault="00925FC9" w:rsidP="0034247A">
      <w:pPr>
        <w:pStyle w:val="AD"/>
        <w:spacing w:line="276" w:lineRule="auto"/>
      </w:pPr>
      <w:r>
        <w:rPr>
          <w:rFonts w:hint="eastAsia"/>
        </w:rPr>
        <w:t xml:space="preserve">　　省级商务主管部门会同省级财政、税务部门和外资研发中心所在地直属海关核定外资研发中心名单，核定结果由省级商务主管部门函告外资研发中心所在地直属海关，抄送省级财政、税务部门，并报送商务部。享受政策的外资研发中心条件见附件</w:t>
      </w:r>
      <w:r>
        <w:rPr>
          <w:rFonts w:hint="eastAsia"/>
        </w:rPr>
        <w:t>2</w:t>
      </w:r>
      <w:r>
        <w:rPr>
          <w:rFonts w:hint="eastAsia"/>
        </w:rPr>
        <w:t>。</w:t>
      </w:r>
    </w:p>
    <w:p w14:paraId="2306DF6F" w14:textId="77777777" w:rsidR="00925FC9" w:rsidRDefault="00925FC9" w:rsidP="0034247A">
      <w:pPr>
        <w:pStyle w:val="AD"/>
        <w:spacing w:line="276" w:lineRule="auto"/>
      </w:pPr>
    </w:p>
    <w:p w14:paraId="59B675A5" w14:textId="77777777" w:rsidR="00925FC9" w:rsidRDefault="00925FC9" w:rsidP="0034247A">
      <w:pPr>
        <w:pStyle w:val="AD"/>
        <w:spacing w:line="276" w:lineRule="auto"/>
      </w:pPr>
      <w:r>
        <w:rPr>
          <w:rFonts w:hint="eastAsia"/>
        </w:rPr>
        <w:t xml:space="preserve">　　本条上述函告文件中，凡不具有独立法人资格的单位、机构，应一并函告其依托单位；有关单位、机构具有有效期限的，应一并函告其有效期限。</w:t>
      </w:r>
    </w:p>
    <w:p w14:paraId="47CC305B" w14:textId="77777777" w:rsidR="00925FC9" w:rsidRDefault="00925FC9" w:rsidP="0034247A">
      <w:pPr>
        <w:pStyle w:val="AD"/>
        <w:spacing w:line="276" w:lineRule="auto"/>
      </w:pPr>
    </w:p>
    <w:p w14:paraId="7F67DEBC" w14:textId="77777777" w:rsidR="00925FC9" w:rsidRDefault="00925FC9" w:rsidP="0034247A">
      <w:pPr>
        <w:pStyle w:val="AD"/>
        <w:spacing w:line="276" w:lineRule="auto"/>
      </w:pPr>
      <w:r>
        <w:rPr>
          <w:rFonts w:hint="eastAsia"/>
        </w:rPr>
        <w:t xml:space="preserve">　　三、教育部核定国家承认学历的实施专科及以上高等学历教育的高等学校及其具有独立法人资格的分校、异地办学机构名单，函告海关总署，抄送财政部、税务总局。</w:t>
      </w:r>
    </w:p>
    <w:p w14:paraId="4ED8BDAB" w14:textId="77777777" w:rsidR="00925FC9" w:rsidRDefault="00925FC9" w:rsidP="0034247A">
      <w:pPr>
        <w:pStyle w:val="AD"/>
        <w:spacing w:line="276" w:lineRule="auto"/>
      </w:pPr>
    </w:p>
    <w:p w14:paraId="6BF12E32" w14:textId="77777777" w:rsidR="00925FC9" w:rsidRDefault="00925FC9" w:rsidP="0034247A">
      <w:pPr>
        <w:pStyle w:val="AD"/>
        <w:spacing w:line="276" w:lineRule="auto"/>
      </w:pPr>
      <w:r>
        <w:rPr>
          <w:rFonts w:hint="eastAsia"/>
        </w:rPr>
        <w:t xml:space="preserve">　　四、文化和旅游部核定省级以上公共图书馆名单，函告海关总署，抄送财政部、税务总局。省级文化和旅游主管部门会同省级财政、税务部门和公共图书馆所在地直属海关核定省级、地市级公共图书馆名单，核定结果由省级文化和旅游主管部门函告公共图书馆所在地直属海关，抄送省级财政、税务部门，并报送文化和旅游部。</w:t>
      </w:r>
    </w:p>
    <w:p w14:paraId="1E8635A4" w14:textId="77777777" w:rsidR="00925FC9" w:rsidRDefault="00925FC9" w:rsidP="0034247A">
      <w:pPr>
        <w:pStyle w:val="AD"/>
        <w:spacing w:line="276" w:lineRule="auto"/>
      </w:pPr>
    </w:p>
    <w:p w14:paraId="1DC4A9A0" w14:textId="77777777" w:rsidR="00925FC9" w:rsidRDefault="00925FC9" w:rsidP="0034247A">
      <w:pPr>
        <w:pStyle w:val="AD"/>
        <w:spacing w:line="276" w:lineRule="auto"/>
      </w:pPr>
      <w:r>
        <w:rPr>
          <w:rFonts w:hint="eastAsia"/>
        </w:rPr>
        <w:t xml:space="preserve">　　五、中央宣传部核定具有出版物进口许可的出版物进口单位名单，函告海关总署，抄送中央党校（国家行政学院）、教育部、科技部、财政部、文化和旅游部、税务总局。</w:t>
      </w:r>
    </w:p>
    <w:p w14:paraId="1CAC18D3" w14:textId="77777777" w:rsidR="00925FC9" w:rsidRDefault="00925FC9" w:rsidP="0034247A">
      <w:pPr>
        <w:pStyle w:val="AD"/>
        <w:spacing w:line="276" w:lineRule="auto"/>
      </w:pPr>
    </w:p>
    <w:p w14:paraId="114104E3" w14:textId="77777777" w:rsidR="00925FC9" w:rsidRDefault="00925FC9" w:rsidP="0034247A">
      <w:pPr>
        <w:pStyle w:val="AD"/>
        <w:spacing w:line="276" w:lineRule="auto"/>
      </w:pPr>
      <w:r>
        <w:rPr>
          <w:rFonts w:hint="eastAsia"/>
        </w:rPr>
        <w:t xml:space="preserve">　　出版物进口单位免税进口图书、资料等商品的销售对象为中央党校（国家行政学院）和省级、地市级、县级党校（行政学院）以及本办法第一、三、四条中经核定的单位。牵头核定部门应结合实际需要，将核定的有关单位名单告知有关出版物进口单位。</w:t>
      </w:r>
    </w:p>
    <w:p w14:paraId="06652EB7" w14:textId="77777777" w:rsidR="00925FC9" w:rsidRDefault="00925FC9" w:rsidP="0034247A">
      <w:pPr>
        <w:pStyle w:val="AD"/>
        <w:spacing w:line="276" w:lineRule="auto"/>
      </w:pPr>
    </w:p>
    <w:p w14:paraId="72BDE96F" w14:textId="77777777" w:rsidR="00925FC9" w:rsidRDefault="00925FC9" w:rsidP="0034247A">
      <w:pPr>
        <w:pStyle w:val="AD"/>
        <w:spacing w:line="276" w:lineRule="auto"/>
      </w:pPr>
      <w:r>
        <w:rPr>
          <w:rFonts w:hint="eastAsia"/>
        </w:rPr>
        <w:t xml:space="preserve">　　六、中央党校（国家行政学院）和省级、地市级、县级党校（行政学院）以及按照本办法规定经核定的单位或机构（以下统称进口单位），应按照海关有关规定，办理有关进口商品的减免税手续。</w:t>
      </w:r>
    </w:p>
    <w:p w14:paraId="7AB1480C" w14:textId="77777777" w:rsidR="00925FC9" w:rsidRDefault="00925FC9" w:rsidP="0034247A">
      <w:pPr>
        <w:pStyle w:val="AD"/>
        <w:spacing w:line="276" w:lineRule="auto"/>
      </w:pPr>
    </w:p>
    <w:p w14:paraId="7E25F6F5" w14:textId="77777777" w:rsidR="00925FC9" w:rsidRDefault="00925FC9" w:rsidP="0034247A">
      <w:pPr>
        <w:pStyle w:val="AD"/>
        <w:spacing w:line="276" w:lineRule="auto"/>
      </w:pPr>
      <w:r>
        <w:rPr>
          <w:rFonts w:hint="eastAsia"/>
        </w:rPr>
        <w:t xml:space="preserve">　　七、本办法中相关部门函告海关的进口单位名单和《通知》第五条所称的免税进口商品清单应注明批次。其中，第一批名单、清单自</w:t>
      </w:r>
      <w:r>
        <w:rPr>
          <w:rFonts w:hint="eastAsia"/>
        </w:rPr>
        <w:t>2021</w:t>
      </w:r>
      <w:r>
        <w:rPr>
          <w:rFonts w:hint="eastAsia"/>
        </w:rPr>
        <w:t>年</w:t>
      </w:r>
      <w:r>
        <w:rPr>
          <w:rFonts w:hint="eastAsia"/>
        </w:rPr>
        <w:t>1</w:t>
      </w:r>
      <w:r>
        <w:rPr>
          <w:rFonts w:hint="eastAsia"/>
        </w:rPr>
        <w:t>月</w:t>
      </w:r>
      <w:r>
        <w:rPr>
          <w:rFonts w:hint="eastAsia"/>
        </w:rPr>
        <w:t>1</w:t>
      </w:r>
      <w:r>
        <w:rPr>
          <w:rFonts w:hint="eastAsia"/>
        </w:rPr>
        <w:t>日实施，至第一批名单印发之日后</w:t>
      </w:r>
      <w:r>
        <w:rPr>
          <w:rFonts w:hint="eastAsia"/>
        </w:rPr>
        <w:t>30</w:t>
      </w:r>
      <w:r>
        <w:rPr>
          <w:rFonts w:hint="eastAsia"/>
        </w:rPr>
        <w:t>日内已征的应免税款，准予退还；以后批次的名单、清单，分别自其印发之日后第</w:t>
      </w:r>
      <w:r>
        <w:rPr>
          <w:rFonts w:hint="eastAsia"/>
        </w:rPr>
        <w:t>20</w:t>
      </w:r>
      <w:r>
        <w:rPr>
          <w:rFonts w:hint="eastAsia"/>
        </w:rPr>
        <w:t>日起实施。中央党校（国家行政学院）和省级、地市级、县级党校（行政学院）自</w:t>
      </w:r>
      <w:r>
        <w:rPr>
          <w:rFonts w:hint="eastAsia"/>
        </w:rPr>
        <w:t>2021</w:t>
      </w:r>
      <w:r>
        <w:rPr>
          <w:rFonts w:hint="eastAsia"/>
        </w:rPr>
        <w:t>年</w:t>
      </w:r>
      <w:r>
        <w:rPr>
          <w:rFonts w:hint="eastAsia"/>
        </w:rPr>
        <w:t>1</w:t>
      </w:r>
      <w:r>
        <w:rPr>
          <w:rFonts w:hint="eastAsia"/>
        </w:rPr>
        <w:t>月</w:t>
      </w:r>
      <w:r>
        <w:rPr>
          <w:rFonts w:hint="eastAsia"/>
        </w:rPr>
        <w:t>1</w:t>
      </w:r>
      <w:r>
        <w:rPr>
          <w:rFonts w:hint="eastAsia"/>
        </w:rPr>
        <w:t>日起具备免税进口资格，至本办法印发之日后</w:t>
      </w:r>
      <w:r>
        <w:rPr>
          <w:rFonts w:hint="eastAsia"/>
        </w:rPr>
        <w:t>30</w:t>
      </w:r>
      <w:r>
        <w:rPr>
          <w:rFonts w:hint="eastAsia"/>
        </w:rPr>
        <w:t>日内已征的应免税款，准予退还。</w:t>
      </w:r>
    </w:p>
    <w:p w14:paraId="118005ED" w14:textId="77777777" w:rsidR="00925FC9" w:rsidRDefault="00925FC9" w:rsidP="0034247A">
      <w:pPr>
        <w:pStyle w:val="AD"/>
        <w:spacing w:line="276" w:lineRule="auto"/>
      </w:pPr>
    </w:p>
    <w:p w14:paraId="776FFE61" w14:textId="77777777" w:rsidR="00925FC9" w:rsidRDefault="00925FC9" w:rsidP="0034247A">
      <w:pPr>
        <w:pStyle w:val="AD"/>
        <w:spacing w:line="276" w:lineRule="auto"/>
      </w:pPr>
      <w:r>
        <w:rPr>
          <w:rFonts w:hint="eastAsia"/>
        </w:rPr>
        <w:t xml:space="preserve">　　前款规定的已征应免税款，依进口单位申请准予退还。其中，已征税进口且尚未申报增值</w:t>
      </w:r>
      <w:r>
        <w:rPr>
          <w:rFonts w:hint="eastAsia"/>
        </w:rPr>
        <w:lastRenderedPageBreak/>
        <w:t>税进项税额抵扣的，应事先取得主管税务机关出具的《“十四五”期间支持科技创新进口税收政策项下进口商品已征进口环节增值税未抵扣情况表》（见附件</w:t>
      </w:r>
      <w:r>
        <w:rPr>
          <w:rFonts w:hint="eastAsia"/>
        </w:rPr>
        <w:t>3</w:t>
      </w:r>
      <w:r>
        <w:rPr>
          <w:rFonts w:hint="eastAsia"/>
        </w:rPr>
        <w:t>），向海关申请办理退还已征进口关税和进口环节增值税手续；已申报增值税进项税额抵扣的，仅向海关申请办理退还已征进口关税手续。</w:t>
      </w:r>
    </w:p>
    <w:p w14:paraId="1E7ED2AA" w14:textId="77777777" w:rsidR="00925FC9" w:rsidRDefault="00925FC9" w:rsidP="0034247A">
      <w:pPr>
        <w:pStyle w:val="AD"/>
        <w:spacing w:line="276" w:lineRule="auto"/>
      </w:pPr>
    </w:p>
    <w:p w14:paraId="02648E51" w14:textId="77777777" w:rsidR="00925FC9" w:rsidRDefault="00925FC9" w:rsidP="0034247A">
      <w:pPr>
        <w:pStyle w:val="AD"/>
        <w:spacing w:line="276" w:lineRule="auto"/>
      </w:pPr>
      <w:r>
        <w:rPr>
          <w:rFonts w:hint="eastAsia"/>
        </w:rPr>
        <w:t xml:space="preserve">　　八、进口单位可向主管海关提出申请，选择放弃免征进口环节增值税。进口单位主动放弃免征进口环节增值税后，</w:t>
      </w:r>
      <w:r>
        <w:rPr>
          <w:rFonts w:hint="eastAsia"/>
        </w:rPr>
        <w:t>36</w:t>
      </w:r>
      <w:r>
        <w:rPr>
          <w:rFonts w:hint="eastAsia"/>
        </w:rPr>
        <w:t>个月内不得再次申请免征进口环节增值税。</w:t>
      </w:r>
    </w:p>
    <w:p w14:paraId="66B462A2" w14:textId="77777777" w:rsidR="00925FC9" w:rsidRDefault="00925FC9" w:rsidP="0034247A">
      <w:pPr>
        <w:pStyle w:val="AD"/>
        <w:spacing w:line="276" w:lineRule="auto"/>
      </w:pPr>
    </w:p>
    <w:p w14:paraId="3138DD50" w14:textId="77777777" w:rsidR="00925FC9" w:rsidRDefault="00925FC9" w:rsidP="0034247A">
      <w:pPr>
        <w:pStyle w:val="AD"/>
        <w:spacing w:line="276" w:lineRule="auto"/>
      </w:pPr>
      <w:r>
        <w:rPr>
          <w:rFonts w:hint="eastAsia"/>
        </w:rPr>
        <w:t xml:space="preserve">　　九、进口单位发生名称、经营范围变更等情形的，应在《通知》有效期限内及时将有关变更情况说明报送核定其名单的牵头部门。牵头部门按照本办法规定的程序，核定变更后的单位自变更登记之日起能否继续享受政策，注明变更登记日期。核定结果由牵头部门函告海关（核定结果较多时，每年至少分两批函告），抄送同级财政、税务及其他有关部门。其中，牵头部门为省级科技、商务、文化和旅游主管部门的，核定结果应相应报送科技部、商务部、文化和旅游部。</w:t>
      </w:r>
    </w:p>
    <w:p w14:paraId="6D8F0539" w14:textId="77777777" w:rsidR="00925FC9" w:rsidRDefault="00925FC9" w:rsidP="0034247A">
      <w:pPr>
        <w:pStyle w:val="AD"/>
        <w:spacing w:line="276" w:lineRule="auto"/>
      </w:pPr>
    </w:p>
    <w:p w14:paraId="22C860A2" w14:textId="77777777" w:rsidR="00925FC9" w:rsidRDefault="00925FC9" w:rsidP="0034247A">
      <w:pPr>
        <w:pStyle w:val="AD"/>
        <w:spacing w:line="276" w:lineRule="auto"/>
      </w:pPr>
      <w:r>
        <w:rPr>
          <w:rFonts w:hint="eastAsia"/>
        </w:rPr>
        <w:t xml:space="preserve">　　十、进口单位应按有关规定使用免税进口商品，如违反规定，将免税进口商品擅自转让、移作他用或者进行其他处置，被依法追究刑事责任的，在《通知》剩余有效期限内停止享受政策。</w:t>
      </w:r>
    </w:p>
    <w:p w14:paraId="7C2FE351" w14:textId="77777777" w:rsidR="00925FC9" w:rsidRDefault="00925FC9" w:rsidP="0034247A">
      <w:pPr>
        <w:pStyle w:val="AD"/>
        <w:spacing w:line="276" w:lineRule="auto"/>
      </w:pPr>
    </w:p>
    <w:p w14:paraId="54308AAB" w14:textId="77777777" w:rsidR="00925FC9" w:rsidRDefault="00925FC9" w:rsidP="0034247A">
      <w:pPr>
        <w:pStyle w:val="AD"/>
        <w:spacing w:line="276" w:lineRule="auto"/>
      </w:pPr>
      <w:r>
        <w:rPr>
          <w:rFonts w:hint="eastAsia"/>
        </w:rPr>
        <w:t xml:space="preserve">　　十一、进口单位如存在以虚报情况获得免税资格，由核定其名单的牵头部门查实后函告海关，自函告之日起，该单位在《通知》剩余有效期限内停止享受政策。</w:t>
      </w:r>
    </w:p>
    <w:p w14:paraId="65449FDB" w14:textId="77777777" w:rsidR="00925FC9" w:rsidRDefault="00925FC9" w:rsidP="0034247A">
      <w:pPr>
        <w:pStyle w:val="AD"/>
        <w:spacing w:line="276" w:lineRule="auto"/>
      </w:pPr>
    </w:p>
    <w:p w14:paraId="14B57751" w14:textId="77777777" w:rsidR="00925FC9" w:rsidRDefault="00925FC9" w:rsidP="0034247A">
      <w:pPr>
        <w:pStyle w:val="AD"/>
        <w:spacing w:line="276" w:lineRule="auto"/>
      </w:pPr>
      <w:r>
        <w:rPr>
          <w:rFonts w:hint="eastAsia"/>
        </w:rPr>
        <w:t xml:space="preserve">　　十二、中央宣传部、国家发展改革委、教育部、科技部、工业和信息化部、民政部、商务部、文化和旅游部加强政策评估工作。</w:t>
      </w:r>
    </w:p>
    <w:p w14:paraId="10AF2157" w14:textId="77777777" w:rsidR="00925FC9" w:rsidRDefault="00925FC9" w:rsidP="0034247A">
      <w:pPr>
        <w:pStyle w:val="AD"/>
        <w:spacing w:line="276" w:lineRule="auto"/>
      </w:pPr>
    </w:p>
    <w:p w14:paraId="299EC1F3" w14:textId="77777777" w:rsidR="00925FC9" w:rsidRDefault="00925FC9" w:rsidP="0034247A">
      <w:pPr>
        <w:pStyle w:val="AD"/>
        <w:spacing w:line="276" w:lineRule="auto"/>
      </w:pPr>
      <w:r>
        <w:rPr>
          <w:rFonts w:hint="eastAsia"/>
        </w:rPr>
        <w:t xml:space="preserve">　　十三、本办法印发之日后</w:t>
      </w:r>
      <w:r>
        <w:rPr>
          <w:rFonts w:hint="eastAsia"/>
        </w:rPr>
        <w:t>90</w:t>
      </w:r>
      <w:r>
        <w:rPr>
          <w:rFonts w:hint="eastAsia"/>
        </w:rPr>
        <w:t>日内，省级科技主管部门应会同省级民政、财政、税务部门和社会研发机构所在地直属海关制定核定享受政策的科技类民办非企业单位性质、事业单位性质的社会研发机构名单的具体实施办法，省级商务主管部门应会同省级财政、税务部门和外资研发中心所在地直属海关制定核定享受政策的外资研发中心名单的具体实施办法。</w:t>
      </w:r>
    </w:p>
    <w:p w14:paraId="4A835BB9" w14:textId="77777777" w:rsidR="00925FC9" w:rsidRDefault="00925FC9" w:rsidP="0034247A">
      <w:pPr>
        <w:pStyle w:val="AD"/>
        <w:spacing w:line="276" w:lineRule="auto"/>
      </w:pPr>
    </w:p>
    <w:p w14:paraId="2C6296E2" w14:textId="77777777" w:rsidR="00925FC9" w:rsidRDefault="00925FC9" w:rsidP="0034247A">
      <w:pPr>
        <w:pStyle w:val="AD"/>
        <w:spacing w:line="276" w:lineRule="auto"/>
      </w:pPr>
      <w:r>
        <w:rPr>
          <w:rFonts w:hint="eastAsia"/>
        </w:rPr>
        <w:t xml:space="preserve">　　十四、财政等有关部门及其工作人员在政策执行过程中，存在违反执行免税政策规定的行为，以及滥用职权、玩忽职守、徇私舞弊等违法违纪行为的，依照国家有关规定追究相应责任；涉嫌犯罪的，依法追究刑事责任。</w:t>
      </w:r>
    </w:p>
    <w:p w14:paraId="5D432B4D" w14:textId="77777777" w:rsidR="00925FC9" w:rsidRDefault="00925FC9" w:rsidP="0034247A">
      <w:pPr>
        <w:pStyle w:val="AD"/>
        <w:spacing w:line="276" w:lineRule="auto"/>
      </w:pPr>
    </w:p>
    <w:p w14:paraId="74E10296" w14:textId="77777777" w:rsidR="00925FC9" w:rsidRDefault="00925FC9" w:rsidP="0034247A">
      <w:pPr>
        <w:pStyle w:val="AD"/>
        <w:spacing w:line="276" w:lineRule="auto"/>
      </w:pPr>
      <w:r>
        <w:rPr>
          <w:rFonts w:hint="eastAsia"/>
        </w:rPr>
        <w:t xml:space="preserve">　　十五、本办法有效期为</w:t>
      </w:r>
      <w:r>
        <w:rPr>
          <w:rFonts w:hint="eastAsia"/>
        </w:rPr>
        <w:t>2021</w:t>
      </w:r>
      <w:r>
        <w:rPr>
          <w:rFonts w:hint="eastAsia"/>
        </w:rPr>
        <w:t>年</w:t>
      </w:r>
      <w:r>
        <w:rPr>
          <w:rFonts w:hint="eastAsia"/>
        </w:rPr>
        <w:t>1</w:t>
      </w:r>
      <w:r>
        <w:rPr>
          <w:rFonts w:hint="eastAsia"/>
        </w:rPr>
        <w:t>月</w:t>
      </w:r>
      <w:r>
        <w:rPr>
          <w:rFonts w:hint="eastAsia"/>
        </w:rPr>
        <w:t>1</w:t>
      </w:r>
      <w:r>
        <w:rPr>
          <w:rFonts w:hint="eastAsia"/>
        </w:rPr>
        <w:t>日至</w:t>
      </w:r>
      <w:r>
        <w:rPr>
          <w:rFonts w:hint="eastAsia"/>
        </w:rPr>
        <w:t>2025</w:t>
      </w:r>
      <w:r>
        <w:rPr>
          <w:rFonts w:hint="eastAsia"/>
        </w:rPr>
        <w:t>年</w:t>
      </w:r>
      <w:r>
        <w:rPr>
          <w:rFonts w:hint="eastAsia"/>
        </w:rPr>
        <w:t>12</w:t>
      </w:r>
      <w:r>
        <w:rPr>
          <w:rFonts w:hint="eastAsia"/>
        </w:rPr>
        <w:t>月</w:t>
      </w:r>
      <w:r>
        <w:rPr>
          <w:rFonts w:hint="eastAsia"/>
        </w:rPr>
        <w:t>31</w:t>
      </w:r>
      <w:r>
        <w:rPr>
          <w:rFonts w:hint="eastAsia"/>
        </w:rPr>
        <w:t>日。</w:t>
      </w:r>
    </w:p>
    <w:p w14:paraId="772D179F" w14:textId="77777777" w:rsidR="00925FC9" w:rsidRDefault="00925FC9" w:rsidP="0034247A">
      <w:pPr>
        <w:pStyle w:val="AD"/>
        <w:spacing w:line="276" w:lineRule="auto"/>
      </w:pPr>
    </w:p>
    <w:p w14:paraId="17F01498" w14:textId="0D1DD3EF" w:rsidR="00925FC9" w:rsidRDefault="00925FC9" w:rsidP="00FD4370">
      <w:pPr>
        <w:pStyle w:val="AD"/>
        <w:spacing w:line="276" w:lineRule="auto"/>
        <w:ind w:leftChars="200" w:left="1100" w:hangingChars="300" w:hanging="660"/>
      </w:pPr>
      <w:r>
        <w:rPr>
          <w:rFonts w:hint="eastAsia"/>
        </w:rPr>
        <w:t>附件：</w:t>
      </w:r>
      <w:hyperlink r:id="rId6" w:history="1">
        <w:r w:rsidRPr="00FD4370">
          <w:rPr>
            <w:rStyle w:val="a9"/>
            <w:rFonts w:hint="eastAsia"/>
          </w:rPr>
          <w:t>1.</w:t>
        </w:r>
        <w:r w:rsidRPr="00FD4370">
          <w:rPr>
            <w:rStyle w:val="a9"/>
            <w:rFonts w:hint="eastAsia"/>
          </w:rPr>
          <w:t>享受“十四五”期间支持科技创新进口税收政策的科技类民办非企业单位性质的社会研发机构条件</w:t>
        </w:r>
      </w:hyperlink>
    </w:p>
    <w:p w14:paraId="30900E2A" w14:textId="14E20829" w:rsidR="00925FC9" w:rsidRDefault="00925FC9" w:rsidP="00FD4370">
      <w:pPr>
        <w:pStyle w:val="AD"/>
        <w:spacing w:line="276" w:lineRule="auto"/>
        <w:ind w:leftChars="200" w:left="1100" w:hangingChars="300" w:hanging="660"/>
      </w:pPr>
      <w:r>
        <w:rPr>
          <w:rFonts w:hint="eastAsia"/>
        </w:rPr>
        <w:t xml:space="preserve">　　</w:t>
      </w:r>
      <w:r w:rsidR="00FD4370">
        <w:rPr>
          <w:rFonts w:hint="eastAsia"/>
        </w:rPr>
        <w:t xml:space="preserve">　</w:t>
      </w:r>
      <w:hyperlink r:id="rId7" w:history="1">
        <w:r w:rsidRPr="00FD4370">
          <w:rPr>
            <w:rStyle w:val="a9"/>
            <w:rFonts w:hint="eastAsia"/>
          </w:rPr>
          <w:t>2.</w:t>
        </w:r>
        <w:r w:rsidRPr="00FD4370">
          <w:rPr>
            <w:rStyle w:val="a9"/>
            <w:rFonts w:hint="eastAsia"/>
          </w:rPr>
          <w:t>享受“十四五”期间支持科技创新进口税收政策的外资研发中心条件</w:t>
        </w:r>
      </w:hyperlink>
    </w:p>
    <w:p w14:paraId="36D9F569" w14:textId="767440A9" w:rsidR="00925FC9" w:rsidRDefault="00925FC9" w:rsidP="00FD4370">
      <w:pPr>
        <w:pStyle w:val="AD"/>
        <w:spacing w:line="276" w:lineRule="auto"/>
        <w:ind w:leftChars="200" w:left="1100" w:hangingChars="300" w:hanging="660"/>
      </w:pPr>
      <w:r>
        <w:rPr>
          <w:rFonts w:hint="eastAsia"/>
        </w:rPr>
        <w:lastRenderedPageBreak/>
        <w:t xml:space="preserve">　　</w:t>
      </w:r>
      <w:r w:rsidR="00FD4370">
        <w:rPr>
          <w:rFonts w:hint="eastAsia"/>
        </w:rPr>
        <w:t xml:space="preserve">　</w:t>
      </w:r>
      <w:hyperlink r:id="rId8" w:history="1">
        <w:r w:rsidRPr="00FD4370">
          <w:rPr>
            <w:rStyle w:val="a9"/>
            <w:rFonts w:hint="eastAsia"/>
          </w:rPr>
          <w:t>3.</w:t>
        </w:r>
        <w:r w:rsidRPr="00FD4370">
          <w:rPr>
            <w:rStyle w:val="a9"/>
            <w:rFonts w:hint="eastAsia"/>
          </w:rPr>
          <w:t>“十四五”期间支持科技创新进口税收政策项下进口商品已征进口环节增值税未抵扣情况表</w:t>
        </w:r>
      </w:hyperlink>
    </w:p>
    <w:p w14:paraId="62A87FC1" w14:textId="77777777" w:rsidR="00925FC9" w:rsidRDefault="00925FC9" w:rsidP="0034247A">
      <w:pPr>
        <w:pStyle w:val="AD"/>
        <w:spacing w:line="276" w:lineRule="auto"/>
      </w:pPr>
    </w:p>
    <w:p w14:paraId="7539FB4F" w14:textId="268A2BAE" w:rsidR="00925FC9" w:rsidRDefault="00925FC9" w:rsidP="0034247A">
      <w:pPr>
        <w:pStyle w:val="AD"/>
        <w:spacing w:line="276" w:lineRule="auto"/>
        <w:jc w:val="right"/>
      </w:pPr>
      <w:r>
        <w:rPr>
          <w:rFonts w:hint="eastAsia"/>
        </w:rPr>
        <w:t xml:space="preserve">　　财政部</w:t>
      </w:r>
      <w:r>
        <w:rPr>
          <w:rFonts w:hint="eastAsia"/>
        </w:rPr>
        <w:t xml:space="preserve">  </w:t>
      </w:r>
      <w:r>
        <w:rPr>
          <w:rFonts w:hint="eastAsia"/>
        </w:rPr>
        <w:t>中央宣传部</w:t>
      </w:r>
      <w:r>
        <w:rPr>
          <w:rFonts w:hint="eastAsia"/>
        </w:rPr>
        <w:t xml:space="preserve">  </w:t>
      </w:r>
      <w:r>
        <w:rPr>
          <w:rFonts w:hint="eastAsia"/>
        </w:rPr>
        <w:t>国家发展改革委</w:t>
      </w:r>
      <w:r>
        <w:rPr>
          <w:rFonts w:hint="eastAsia"/>
        </w:rPr>
        <w:t xml:space="preserve">  </w:t>
      </w:r>
      <w:r>
        <w:rPr>
          <w:rFonts w:hint="eastAsia"/>
        </w:rPr>
        <w:t>教育部</w:t>
      </w:r>
    </w:p>
    <w:p w14:paraId="3CB7EFBD" w14:textId="4A3297E9" w:rsidR="00925FC9" w:rsidRDefault="00925FC9" w:rsidP="0034247A">
      <w:pPr>
        <w:pStyle w:val="AD"/>
        <w:spacing w:line="276" w:lineRule="auto"/>
        <w:jc w:val="right"/>
      </w:pPr>
      <w:r>
        <w:rPr>
          <w:rFonts w:hint="eastAsia"/>
        </w:rPr>
        <w:t xml:space="preserve">　　科技部</w:t>
      </w:r>
      <w:r>
        <w:rPr>
          <w:rFonts w:hint="eastAsia"/>
        </w:rPr>
        <w:t xml:space="preserve"> </w:t>
      </w:r>
      <w:r w:rsidR="00FD4370">
        <w:t xml:space="preserve"> </w:t>
      </w:r>
      <w:r>
        <w:rPr>
          <w:rFonts w:hint="eastAsia"/>
        </w:rPr>
        <w:t>工业和信息化部</w:t>
      </w:r>
      <w:r>
        <w:rPr>
          <w:rFonts w:hint="eastAsia"/>
        </w:rPr>
        <w:t xml:space="preserve">  </w:t>
      </w:r>
      <w:r>
        <w:rPr>
          <w:rFonts w:hint="eastAsia"/>
        </w:rPr>
        <w:t>民政部</w:t>
      </w:r>
      <w:r>
        <w:rPr>
          <w:rFonts w:hint="eastAsia"/>
        </w:rPr>
        <w:t xml:space="preserve">  </w:t>
      </w:r>
      <w:r>
        <w:rPr>
          <w:rFonts w:hint="eastAsia"/>
        </w:rPr>
        <w:t>商务部</w:t>
      </w:r>
    </w:p>
    <w:p w14:paraId="600A3132" w14:textId="11FA96DF" w:rsidR="00925FC9" w:rsidRDefault="00925FC9" w:rsidP="0034247A">
      <w:pPr>
        <w:pStyle w:val="AD"/>
        <w:spacing w:line="276" w:lineRule="auto"/>
        <w:jc w:val="right"/>
      </w:pPr>
      <w:r>
        <w:rPr>
          <w:rFonts w:hint="eastAsia"/>
        </w:rPr>
        <w:t xml:space="preserve">　　文化和旅游部</w:t>
      </w:r>
      <w:r>
        <w:rPr>
          <w:rFonts w:hint="eastAsia"/>
        </w:rPr>
        <w:t xml:space="preserve">  </w:t>
      </w:r>
      <w:r>
        <w:rPr>
          <w:rFonts w:hint="eastAsia"/>
        </w:rPr>
        <w:t>海关总署</w:t>
      </w:r>
      <w:r>
        <w:rPr>
          <w:rFonts w:hint="eastAsia"/>
        </w:rPr>
        <w:t xml:space="preserve">  </w:t>
      </w:r>
      <w:r>
        <w:rPr>
          <w:rFonts w:hint="eastAsia"/>
        </w:rPr>
        <w:t>税务总局</w:t>
      </w:r>
    </w:p>
    <w:p w14:paraId="775AA77F" w14:textId="01B346C6" w:rsidR="00FD4370" w:rsidRDefault="00FD4370" w:rsidP="00BB6DEF">
      <w:pPr>
        <w:pStyle w:val="AD"/>
        <w:spacing w:line="276" w:lineRule="auto"/>
      </w:pPr>
    </w:p>
    <w:p w14:paraId="55AEB9C6" w14:textId="77777777" w:rsidR="00FD4370" w:rsidRDefault="00FD4370" w:rsidP="00BB6DEF">
      <w:pPr>
        <w:pStyle w:val="AD"/>
        <w:spacing w:line="276" w:lineRule="auto"/>
        <w:rPr>
          <w:rFonts w:hint="eastAsia"/>
        </w:rPr>
      </w:pPr>
    </w:p>
    <w:p w14:paraId="5ABC9D58" w14:textId="77777777" w:rsidR="00BB6DEF" w:rsidRDefault="00BB6DEF" w:rsidP="00BB6DEF">
      <w:pPr>
        <w:pStyle w:val="AD"/>
        <w:spacing w:line="276" w:lineRule="auto"/>
      </w:pPr>
      <w:r>
        <w:rPr>
          <w:rFonts w:hint="eastAsia"/>
        </w:rPr>
        <w:t>信息来源：</w:t>
      </w:r>
      <w:hyperlink r:id="rId9" w:history="1">
        <w:r w:rsidRPr="00DB127E">
          <w:rPr>
            <w:rStyle w:val="a9"/>
          </w:rPr>
          <w:t>http://gss.mof.gov.cn/gzdt/zhengcefabu/202104/t20210427_3693272.htm</w:t>
        </w:r>
      </w:hyperlink>
    </w:p>
    <w:p w14:paraId="0AE62B07" w14:textId="77777777" w:rsidR="006173E3" w:rsidRPr="00BB6DEF" w:rsidRDefault="006173E3" w:rsidP="0034247A">
      <w:pPr>
        <w:pStyle w:val="AD"/>
        <w:spacing w:line="276" w:lineRule="auto"/>
        <w:rPr>
          <w:rFonts w:hint="eastAsia"/>
        </w:rPr>
      </w:pPr>
    </w:p>
    <w:sectPr w:rsidR="006173E3" w:rsidRPr="00BB6DEF" w:rsidSect="005F7C76">
      <w:pgSz w:w="11906" w:h="16838" w:code="9"/>
      <w:pgMar w:top="1418" w:right="1418" w:bottom="1134" w:left="1418" w:header="720" w:footer="72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CA499E" w14:textId="77777777" w:rsidR="000D6BD5" w:rsidRDefault="000D6BD5" w:rsidP="00C20A6A">
      <w:pPr>
        <w:spacing w:line="240" w:lineRule="auto"/>
      </w:pPr>
      <w:r>
        <w:separator/>
      </w:r>
    </w:p>
  </w:endnote>
  <w:endnote w:type="continuationSeparator" w:id="0">
    <w:p w14:paraId="21B8E1DF" w14:textId="77777777" w:rsidR="000D6BD5" w:rsidRDefault="000D6BD5" w:rsidP="00C20A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594728" w14:textId="77777777" w:rsidR="000D6BD5" w:rsidRDefault="000D6BD5" w:rsidP="00C20A6A">
      <w:pPr>
        <w:spacing w:line="240" w:lineRule="auto"/>
      </w:pPr>
      <w:r>
        <w:separator/>
      </w:r>
    </w:p>
  </w:footnote>
  <w:footnote w:type="continuationSeparator" w:id="0">
    <w:p w14:paraId="5B7F7F1F" w14:textId="77777777" w:rsidR="000D6BD5" w:rsidRDefault="000D6BD5" w:rsidP="00C20A6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724DA4"/>
    <w:rsid w:val="00005F66"/>
    <w:rsid w:val="00023D16"/>
    <w:rsid w:val="000D6BD5"/>
    <w:rsid w:val="000F4C6A"/>
    <w:rsid w:val="00123F33"/>
    <w:rsid w:val="00176A25"/>
    <w:rsid w:val="001902C5"/>
    <w:rsid w:val="001C4C6F"/>
    <w:rsid w:val="0034247A"/>
    <w:rsid w:val="003D27E2"/>
    <w:rsid w:val="00435638"/>
    <w:rsid w:val="005F7C76"/>
    <w:rsid w:val="006173E3"/>
    <w:rsid w:val="00724DA4"/>
    <w:rsid w:val="007D7BDB"/>
    <w:rsid w:val="00925FC9"/>
    <w:rsid w:val="00A548E7"/>
    <w:rsid w:val="00B15193"/>
    <w:rsid w:val="00B731F1"/>
    <w:rsid w:val="00BB6DEF"/>
    <w:rsid w:val="00C20A6A"/>
    <w:rsid w:val="00C22624"/>
    <w:rsid w:val="00D02718"/>
    <w:rsid w:val="00D450F1"/>
    <w:rsid w:val="00FD43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40C061"/>
  <w15:chartTrackingRefBased/>
  <w15:docId w15:val="{D582B17B-7BEB-49A8-85B9-6211AC2E8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2624"/>
    <w:pPr>
      <w:widowControl w:val="0"/>
      <w:overflowPunct w:val="0"/>
      <w:spacing w:line="280" w:lineRule="atLeast"/>
      <w:jc w:val="both"/>
    </w:pPr>
    <w:rPr>
      <w:rFonts w:ascii="Arial" w:eastAsia="宋体"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D">
    <w:name w:val="AD"/>
    <w:basedOn w:val="a"/>
    <w:rsid w:val="00176A25"/>
  </w:style>
  <w:style w:type="paragraph" w:customStyle="1" w:styleId="AX">
    <w:name w:val="AX"/>
    <w:basedOn w:val="a"/>
    <w:rsid w:val="00176A25"/>
    <w:pPr>
      <w:ind w:hangingChars="405" w:hanging="405"/>
    </w:pPr>
  </w:style>
  <w:style w:type="paragraph" w:customStyle="1" w:styleId="AY">
    <w:name w:val="AY"/>
    <w:basedOn w:val="a"/>
    <w:rsid w:val="00176A25"/>
    <w:pPr>
      <w:ind w:left="851"/>
    </w:pPr>
  </w:style>
  <w:style w:type="paragraph" w:customStyle="1" w:styleId="BX">
    <w:name w:val="BX"/>
    <w:basedOn w:val="a"/>
    <w:rsid w:val="00176A25"/>
    <w:pPr>
      <w:ind w:left="1702" w:hanging="851"/>
    </w:pPr>
  </w:style>
  <w:style w:type="paragraph" w:customStyle="1" w:styleId="BY">
    <w:name w:val="BY"/>
    <w:basedOn w:val="a"/>
    <w:rsid w:val="00176A25"/>
    <w:pPr>
      <w:ind w:left="1701"/>
    </w:pPr>
  </w:style>
  <w:style w:type="paragraph" w:customStyle="1" w:styleId="CX">
    <w:name w:val="CX"/>
    <w:basedOn w:val="a"/>
    <w:rsid w:val="00176A25"/>
    <w:pPr>
      <w:ind w:left="2552" w:hanging="851"/>
    </w:pPr>
  </w:style>
  <w:style w:type="paragraph" w:customStyle="1" w:styleId="CY">
    <w:name w:val="CY"/>
    <w:basedOn w:val="a"/>
    <w:rsid w:val="00176A25"/>
    <w:pPr>
      <w:ind w:left="2552"/>
    </w:pPr>
  </w:style>
  <w:style w:type="paragraph" w:customStyle="1" w:styleId="DX">
    <w:name w:val="DX"/>
    <w:basedOn w:val="a"/>
    <w:rsid w:val="00176A25"/>
    <w:pPr>
      <w:ind w:left="3403" w:hanging="851"/>
    </w:pPr>
  </w:style>
  <w:style w:type="paragraph" w:customStyle="1" w:styleId="DY">
    <w:name w:val="DY"/>
    <w:basedOn w:val="a"/>
    <w:rsid w:val="00176A25"/>
    <w:pPr>
      <w:ind w:left="3402"/>
    </w:pPr>
  </w:style>
  <w:style w:type="paragraph" w:customStyle="1" w:styleId="H1">
    <w:name w:val="H1"/>
    <w:basedOn w:val="a"/>
    <w:next w:val="a"/>
    <w:rsid w:val="000F4C6A"/>
    <w:pPr>
      <w:keepNext/>
      <w:keepLines/>
      <w:ind w:hangingChars="405" w:hanging="896"/>
      <w:jc w:val="left"/>
      <w:outlineLvl w:val="0"/>
    </w:pPr>
    <w:rPr>
      <w:b/>
    </w:rPr>
  </w:style>
  <w:style w:type="paragraph" w:customStyle="1" w:styleId="H2">
    <w:name w:val="H2"/>
    <w:basedOn w:val="a"/>
    <w:next w:val="a"/>
    <w:link w:val="H2Char"/>
    <w:rsid w:val="001C4C6F"/>
    <w:pPr>
      <w:keepNext/>
      <w:keepLines/>
      <w:ind w:left="1702" w:hanging="851"/>
      <w:jc w:val="left"/>
      <w:outlineLvl w:val="1"/>
    </w:pPr>
    <w:rPr>
      <w:b/>
    </w:rPr>
  </w:style>
  <w:style w:type="paragraph" w:customStyle="1" w:styleId="H3">
    <w:name w:val="H3"/>
    <w:basedOn w:val="a"/>
    <w:next w:val="a"/>
    <w:link w:val="H3Char"/>
    <w:rsid w:val="001C4C6F"/>
    <w:pPr>
      <w:keepNext/>
      <w:keepLines/>
      <w:ind w:left="2552" w:hanging="851"/>
      <w:jc w:val="left"/>
      <w:outlineLvl w:val="2"/>
    </w:pPr>
    <w:rPr>
      <w:b/>
    </w:rPr>
  </w:style>
  <w:style w:type="paragraph" w:customStyle="1" w:styleId="H4">
    <w:name w:val="H4"/>
    <w:basedOn w:val="a"/>
    <w:next w:val="a"/>
    <w:link w:val="H4Char"/>
    <w:rsid w:val="001C4C6F"/>
    <w:pPr>
      <w:keepNext/>
      <w:keepLines/>
      <w:ind w:left="3403" w:hanging="851"/>
      <w:jc w:val="left"/>
      <w:outlineLvl w:val="3"/>
    </w:pPr>
    <w:rPr>
      <w:b/>
    </w:rPr>
  </w:style>
  <w:style w:type="paragraph" w:customStyle="1" w:styleId="H5">
    <w:name w:val="H5"/>
    <w:basedOn w:val="a"/>
    <w:next w:val="a"/>
    <w:rsid w:val="001C4C6F"/>
    <w:pPr>
      <w:keepNext/>
      <w:keepLines/>
      <w:ind w:left="4253" w:hanging="851"/>
      <w:jc w:val="left"/>
      <w:outlineLvl w:val="4"/>
    </w:pPr>
    <w:rPr>
      <w:b/>
    </w:rPr>
  </w:style>
  <w:style w:type="paragraph" w:customStyle="1" w:styleId="H1M">
    <w:name w:val="H1_M"/>
    <w:basedOn w:val="a"/>
    <w:next w:val="a"/>
    <w:rsid w:val="000F4C6A"/>
    <w:pPr>
      <w:keepNext/>
      <w:keepLines/>
      <w:ind w:hangingChars="405" w:hanging="403"/>
      <w:jc w:val="center"/>
      <w:outlineLvl w:val="0"/>
    </w:pPr>
    <w:rPr>
      <w:b/>
    </w:rPr>
  </w:style>
  <w:style w:type="character" w:customStyle="1" w:styleId="H2Char">
    <w:name w:val="H2 Char"/>
    <w:basedOn w:val="a0"/>
    <w:link w:val="H2"/>
    <w:rsid w:val="001C4C6F"/>
    <w:rPr>
      <w:rFonts w:ascii="Arial" w:eastAsia="宋体" w:hAnsi="Arial"/>
      <w:b/>
      <w:sz w:val="22"/>
    </w:rPr>
  </w:style>
  <w:style w:type="character" w:customStyle="1" w:styleId="H3Char">
    <w:name w:val="H3 Char"/>
    <w:basedOn w:val="a0"/>
    <w:link w:val="H3"/>
    <w:rsid w:val="001C4C6F"/>
    <w:rPr>
      <w:rFonts w:ascii="Arial" w:eastAsia="宋体" w:hAnsi="Arial"/>
      <w:b/>
      <w:sz w:val="22"/>
    </w:rPr>
  </w:style>
  <w:style w:type="character" w:customStyle="1" w:styleId="H4Char">
    <w:name w:val="H4 Char"/>
    <w:basedOn w:val="a0"/>
    <w:link w:val="H4"/>
    <w:rsid w:val="001C4C6F"/>
    <w:rPr>
      <w:rFonts w:ascii="Arial" w:eastAsia="宋体" w:hAnsi="Arial"/>
      <w:b/>
      <w:sz w:val="22"/>
    </w:rPr>
  </w:style>
  <w:style w:type="paragraph" w:styleId="a3">
    <w:name w:val="header"/>
    <w:basedOn w:val="a"/>
    <w:link w:val="a4"/>
    <w:uiPriority w:val="99"/>
    <w:unhideWhenUsed/>
    <w:rsid w:val="00C20A6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C20A6A"/>
    <w:rPr>
      <w:rFonts w:ascii="Arial" w:eastAsia="宋体" w:hAnsi="Arial"/>
      <w:sz w:val="18"/>
      <w:szCs w:val="18"/>
    </w:rPr>
  </w:style>
  <w:style w:type="paragraph" w:styleId="a5">
    <w:name w:val="footer"/>
    <w:basedOn w:val="a"/>
    <w:link w:val="a6"/>
    <w:uiPriority w:val="99"/>
    <w:unhideWhenUsed/>
    <w:rsid w:val="00C20A6A"/>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C20A6A"/>
    <w:rPr>
      <w:rFonts w:ascii="Arial" w:eastAsia="宋体" w:hAnsi="Arial"/>
      <w:sz w:val="18"/>
      <w:szCs w:val="18"/>
    </w:rPr>
  </w:style>
  <w:style w:type="paragraph" w:styleId="a7">
    <w:name w:val="Date"/>
    <w:basedOn w:val="a"/>
    <w:next w:val="a"/>
    <w:link w:val="a8"/>
    <w:uiPriority w:val="99"/>
    <w:semiHidden/>
    <w:unhideWhenUsed/>
    <w:rsid w:val="00925FC9"/>
    <w:pPr>
      <w:ind w:leftChars="2500" w:left="100"/>
    </w:pPr>
  </w:style>
  <w:style w:type="character" w:customStyle="1" w:styleId="a8">
    <w:name w:val="日期 字符"/>
    <w:basedOn w:val="a0"/>
    <w:link w:val="a7"/>
    <w:uiPriority w:val="99"/>
    <w:semiHidden/>
    <w:rsid w:val="00925FC9"/>
    <w:rPr>
      <w:rFonts w:ascii="Arial" w:eastAsia="宋体" w:hAnsi="Arial"/>
      <w:sz w:val="22"/>
    </w:rPr>
  </w:style>
  <w:style w:type="character" w:styleId="a9">
    <w:name w:val="Hyperlink"/>
    <w:basedOn w:val="a0"/>
    <w:uiPriority w:val="99"/>
    <w:unhideWhenUsed/>
    <w:rsid w:val="00925FC9"/>
    <w:rPr>
      <w:color w:val="0000FF" w:themeColor="hyperlink"/>
      <w:u w:val="single"/>
    </w:rPr>
  </w:style>
  <w:style w:type="character" w:styleId="aa">
    <w:name w:val="Unresolved Mention"/>
    <w:basedOn w:val="a0"/>
    <w:uiPriority w:val="99"/>
    <w:semiHidden/>
    <w:unhideWhenUsed/>
    <w:rsid w:val="00925F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entrum.hhp.com.cn/newlaw/20210429001_03.doc" TargetMode="External"/><Relationship Id="rId3" Type="http://schemas.openxmlformats.org/officeDocument/2006/relationships/webSettings" Target="webSettings.xml"/><Relationship Id="rId7" Type="http://schemas.openxmlformats.org/officeDocument/2006/relationships/hyperlink" Target="http://centrum.hhp.com.cn/newlaw/20210429001_02.doc"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centrum.hhp.com.cn/newlaw/20210429001_01.doc"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gss.mof.gov.cn/gzdt/zhengcefabu/202104/t20210427_3693272.ht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4</Pages>
  <Words>573</Words>
  <Characters>3269</Characters>
  <Application>Microsoft Office Word</Application>
  <DocSecurity>0</DocSecurity>
  <Lines>27</Lines>
  <Paragraphs>7</Paragraphs>
  <ScaleCrop>false</ScaleCrop>
  <Company/>
  <LinksUpToDate>false</LinksUpToDate>
  <CharactersWithSpaces>3835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HHP</dc:creator>
  <cp:keywords/>
  <dc:description/>
  <cp:lastModifiedBy>Yanlu Shen</cp:lastModifiedBy>
  <cp:revision>10</cp:revision>
  <dcterms:created xsi:type="dcterms:W3CDTF">2021-04-29T10:03:00Z</dcterms:created>
  <dcterms:modified xsi:type="dcterms:W3CDTF">2021-04-29T12:10:00Z</dcterms:modified>
</cp:coreProperties>
</file>