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0772" w14:textId="53E16BB2" w:rsidR="00CD0845" w:rsidRPr="0060506A" w:rsidRDefault="00CD0845" w:rsidP="0060506A">
      <w:pPr>
        <w:pStyle w:val="AD"/>
        <w:spacing w:line="276" w:lineRule="auto"/>
        <w:jc w:val="center"/>
        <w:rPr>
          <w:b/>
          <w:bCs/>
          <w:color w:val="E36C0A" w:themeColor="accent6" w:themeShade="BF"/>
          <w:sz w:val="32"/>
          <w:szCs w:val="32"/>
        </w:rPr>
      </w:pPr>
      <w:r w:rsidRPr="0060506A">
        <w:rPr>
          <w:rFonts w:hint="eastAsia"/>
          <w:b/>
          <w:bCs/>
          <w:color w:val="E36C0A" w:themeColor="accent6" w:themeShade="BF"/>
          <w:sz w:val="32"/>
          <w:szCs w:val="32"/>
        </w:rPr>
        <w:t>金融机构反洗钱和反恐怖融资监督管理办法</w:t>
      </w:r>
    </w:p>
    <w:p w14:paraId="37728984" w14:textId="77777777" w:rsidR="00DC3DCA" w:rsidRDefault="00DC3DCA" w:rsidP="00B70913">
      <w:pPr>
        <w:pStyle w:val="AD"/>
        <w:spacing w:line="276" w:lineRule="auto"/>
        <w:jc w:val="center"/>
      </w:pPr>
    </w:p>
    <w:p w14:paraId="4A1E698B" w14:textId="40125DBA" w:rsidR="00CD0845" w:rsidRDefault="00CD0845" w:rsidP="00B70913">
      <w:pPr>
        <w:pStyle w:val="AD"/>
        <w:spacing w:line="276" w:lineRule="auto"/>
        <w:jc w:val="center"/>
      </w:pPr>
      <w:r>
        <w:rPr>
          <w:rFonts w:hint="eastAsia"/>
        </w:rPr>
        <w:t>第一章</w:t>
      </w:r>
      <w:r>
        <w:rPr>
          <w:rFonts w:hint="eastAsia"/>
        </w:rPr>
        <w:t xml:space="preserve">  </w:t>
      </w:r>
      <w:r>
        <w:rPr>
          <w:rFonts w:hint="eastAsia"/>
        </w:rPr>
        <w:t>总则</w:t>
      </w:r>
    </w:p>
    <w:p w14:paraId="1BA27B12" w14:textId="77777777" w:rsidR="00DC3DCA" w:rsidRDefault="00DC3DCA" w:rsidP="00B70913">
      <w:pPr>
        <w:pStyle w:val="AD"/>
        <w:spacing w:line="276" w:lineRule="auto"/>
        <w:jc w:val="center"/>
      </w:pPr>
    </w:p>
    <w:p w14:paraId="0BC3DE21" w14:textId="77777777" w:rsidR="00CD0845" w:rsidRDefault="00CD0845" w:rsidP="0060506A">
      <w:pPr>
        <w:pStyle w:val="AD"/>
        <w:spacing w:line="276" w:lineRule="auto"/>
      </w:pPr>
      <w:r>
        <w:rPr>
          <w:rFonts w:hint="eastAsia"/>
        </w:rPr>
        <w:t xml:space="preserve">　　第一条</w:t>
      </w:r>
      <w:r>
        <w:rPr>
          <w:rFonts w:hint="eastAsia"/>
        </w:rPr>
        <w:t xml:space="preserve">  </w:t>
      </w:r>
      <w:r>
        <w:rPr>
          <w:rFonts w:hint="eastAsia"/>
        </w:rPr>
        <w:t>为了督促金融机构有效履行反洗钱和反恐怖融资义务，规范反洗钱和反恐怖融资监督管理行为，根据《中华人民共和国反洗钱法》《中华人民共和国中国人民银行法》《中华人民共和国反恐怖主义法》等法律法规，制定本办法。</w:t>
      </w:r>
    </w:p>
    <w:p w14:paraId="742D494A" w14:textId="77777777" w:rsidR="00CD0845" w:rsidRDefault="00CD0845" w:rsidP="0060506A">
      <w:pPr>
        <w:pStyle w:val="AD"/>
        <w:spacing w:line="276" w:lineRule="auto"/>
      </w:pPr>
      <w:r>
        <w:rPr>
          <w:rFonts w:hint="eastAsia"/>
        </w:rPr>
        <w:t xml:space="preserve">　　第二条</w:t>
      </w:r>
      <w:r>
        <w:rPr>
          <w:rFonts w:hint="eastAsia"/>
        </w:rPr>
        <w:t xml:space="preserve">  </w:t>
      </w:r>
      <w:r>
        <w:rPr>
          <w:rFonts w:hint="eastAsia"/>
        </w:rPr>
        <w:t>本办法适用于在中华人民共和国境内依法设立的下列金融机构：</w:t>
      </w:r>
    </w:p>
    <w:p w14:paraId="086189A8" w14:textId="77777777" w:rsidR="00CD0845" w:rsidRDefault="00CD0845" w:rsidP="0060506A">
      <w:pPr>
        <w:pStyle w:val="AD"/>
        <w:spacing w:line="276" w:lineRule="auto"/>
      </w:pPr>
      <w:r>
        <w:rPr>
          <w:rFonts w:hint="eastAsia"/>
        </w:rPr>
        <w:t xml:space="preserve">　　（一）开发性金融机构、政策性银行、商业银行、农村合作银行、农村信用合作社、村镇银行；</w:t>
      </w:r>
    </w:p>
    <w:p w14:paraId="20EAA98E" w14:textId="77777777" w:rsidR="00CD0845" w:rsidRDefault="00CD0845" w:rsidP="0060506A">
      <w:pPr>
        <w:pStyle w:val="AD"/>
        <w:spacing w:line="276" w:lineRule="auto"/>
      </w:pPr>
      <w:r>
        <w:rPr>
          <w:rFonts w:hint="eastAsia"/>
        </w:rPr>
        <w:t xml:space="preserve">　　（二）证券公司、期货公司、证券投资基金管理公司；</w:t>
      </w:r>
    </w:p>
    <w:p w14:paraId="657776EA" w14:textId="77777777" w:rsidR="00CD0845" w:rsidRDefault="00CD0845" w:rsidP="0060506A">
      <w:pPr>
        <w:pStyle w:val="AD"/>
        <w:spacing w:line="276" w:lineRule="auto"/>
      </w:pPr>
      <w:r>
        <w:rPr>
          <w:rFonts w:hint="eastAsia"/>
        </w:rPr>
        <w:t xml:space="preserve">　　（三）保险公司、保险资产管理公司；</w:t>
      </w:r>
    </w:p>
    <w:p w14:paraId="3319D00B" w14:textId="77777777" w:rsidR="00CD0845" w:rsidRDefault="00CD0845" w:rsidP="0060506A">
      <w:pPr>
        <w:pStyle w:val="AD"/>
        <w:spacing w:line="276" w:lineRule="auto"/>
      </w:pPr>
      <w:r>
        <w:rPr>
          <w:rFonts w:hint="eastAsia"/>
        </w:rPr>
        <w:t xml:space="preserve">　　（四）信托公司、金融资产管理公司、企业集团财务公司、金融租赁公司、汽车金融公司、消费金融公司、货币经纪公司、贷款公司、银行理财子公司；</w:t>
      </w:r>
    </w:p>
    <w:p w14:paraId="004EF218" w14:textId="77777777" w:rsidR="00CD0845" w:rsidRDefault="00CD0845" w:rsidP="0060506A">
      <w:pPr>
        <w:pStyle w:val="AD"/>
        <w:spacing w:line="276" w:lineRule="auto"/>
      </w:pPr>
      <w:r>
        <w:rPr>
          <w:rFonts w:hint="eastAsia"/>
        </w:rPr>
        <w:t xml:space="preserve">　　（五）中国人民银行确定并公布应当履行反洗钱和反恐怖融资义务的其他金融机构。</w:t>
      </w:r>
    </w:p>
    <w:p w14:paraId="6FAA29C1" w14:textId="77777777" w:rsidR="00CD0845" w:rsidRDefault="00CD0845" w:rsidP="0060506A">
      <w:pPr>
        <w:pStyle w:val="AD"/>
        <w:spacing w:line="276" w:lineRule="auto"/>
      </w:pPr>
      <w:r>
        <w:rPr>
          <w:rFonts w:hint="eastAsia"/>
        </w:rPr>
        <w:t xml:space="preserve">　　非银行支付机构、银行卡清算机构、资金清算中心、网络小额贷款公司以及从事汇兑业务、基金销售业务、保险专业代理和保险经纪业务的机构，适用本办法关于金融机构的监督管理规定。</w:t>
      </w:r>
    </w:p>
    <w:p w14:paraId="6E10C34E" w14:textId="77777777" w:rsidR="00CD0845" w:rsidRDefault="00CD0845" w:rsidP="0060506A">
      <w:pPr>
        <w:pStyle w:val="AD"/>
        <w:spacing w:line="276" w:lineRule="auto"/>
      </w:pPr>
      <w:r>
        <w:rPr>
          <w:rFonts w:hint="eastAsia"/>
        </w:rPr>
        <w:t xml:space="preserve">　　第三条</w:t>
      </w:r>
      <w:r>
        <w:rPr>
          <w:rFonts w:hint="eastAsia"/>
        </w:rPr>
        <w:t xml:space="preserve">  </w:t>
      </w:r>
      <w:r>
        <w:rPr>
          <w:rFonts w:hint="eastAsia"/>
        </w:rPr>
        <w:t>中国人民银行及其分支机构依法对金融机构反洗钱和反恐怖融资工作进行监督管理。</w:t>
      </w:r>
    </w:p>
    <w:p w14:paraId="142168AC" w14:textId="77777777" w:rsidR="00CD0845" w:rsidRDefault="00CD0845" w:rsidP="0060506A">
      <w:pPr>
        <w:pStyle w:val="AD"/>
        <w:spacing w:line="276" w:lineRule="auto"/>
      </w:pPr>
      <w:r>
        <w:rPr>
          <w:rFonts w:hint="eastAsia"/>
        </w:rPr>
        <w:t xml:space="preserve">　　第四条</w:t>
      </w:r>
      <w:r>
        <w:rPr>
          <w:rFonts w:hint="eastAsia"/>
        </w:rPr>
        <w:t xml:space="preserve">  </w:t>
      </w:r>
      <w:r>
        <w:rPr>
          <w:rFonts w:hint="eastAsia"/>
        </w:rPr>
        <w:t>金融机构应当按照规定建立健全反洗钱和反恐怖融资内部控制制度，评估洗钱和恐怖融资风险，建立与风险状况和经营规模相适应的风险管理机制，搭建反洗钱信息系统，设立或者指定部门并配备相应人员，有效履行反洗钱和反恐怖融资义务。</w:t>
      </w:r>
    </w:p>
    <w:p w14:paraId="60B94029" w14:textId="7B901BC7" w:rsidR="00CD0845" w:rsidRDefault="00CD0845" w:rsidP="00DC3DCA">
      <w:pPr>
        <w:pStyle w:val="AD"/>
        <w:spacing w:line="276" w:lineRule="auto"/>
        <w:ind w:firstLine="440"/>
      </w:pPr>
      <w:r>
        <w:rPr>
          <w:rFonts w:hint="eastAsia"/>
        </w:rPr>
        <w:t>第五条</w:t>
      </w:r>
      <w:r>
        <w:rPr>
          <w:rFonts w:hint="eastAsia"/>
        </w:rPr>
        <w:t xml:space="preserve">  </w:t>
      </w:r>
      <w:r>
        <w:rPr>
          <w:rFonts w:hint="eastAsia"/>
        </w:rPr>
        <w:t>对依法履行反洗钱和反恐怖融资职责或者义务获得的客户身份资料和交易信息，应当予以保密，非依法律规定不得对外提供。</w:t>
      </w:r>
    </w:p>
    <w:p w14:paraId="2516ED08" w14:textId="77777777" w:rsidR="00DC3DCA" w:rsidRPr="00DC3DCA" w:rsidRDefault="00DC3DCA" w:rsidP="00DC3DCA">
      <w:pPr>
        <w:pStyle w:val="AD"/>
        <w:spacing w:line="276" w:lineRule="auto"/>
        <w:ind w:firstLine="440"/>
      </w:pPr>
    </w:p>
    <w:p w14:paraId="3DDF4F25" w14:textId="62869342" w:rsidR="00CD0845" w:rsidRDefault="00CD0845" w:rsidP="00B70913">
      <w:pPr>
        <w:pStyle w:val="AD"/>
        <w:spacing w:line="276" w:lineRule="auto"/>
        <w:jc w:val="center"/>
      </w:pPr>
      <w:r>
        <w:rPr>
          <w:rFonts w:hint="eastAsia"/>
        </w:rPr>
        <w:t>第二章</w:t>
      </w:r>
      <w:r>
        <w:rPr>
          <w:rFonts w:hint="eastAsia"/>
        </w:rPr>
        <w:t xml:space="preserve">  </w:t>
      </w:r>
      <w:r>
        <w:rPr>
          <w:rFonts w:hint="eastAsia"/>
        </w:rPr>
        <w:t>金融机构反洗钱和反恐怖融资内部控制和风险管理</w:t>
      </w:r>
    </w:p>
    <w:p w14:paraId="5FCC2F74" w14:textId="77777777" w:rsidR="00DC3DCA" w:rsidRDefault="00DC3DCA" w:rsidP="00B70913">
      <w:pPr>
        <w:pStyle w:val="AD"/>
        <w:spacing w:line="276" w:lineRule="auto"/>
        <w:jc w:val="center"/>
      </w:pPr>
    </w:p>
    <w:p w14:paraId="3AEC07A6" w14:textId="77777777" w:rsidR="00CD0845" w:rsidRDefault="00CD0845" w:rsidP="0060506A">
      <w:pPr>
        <w:pStyle w:val="AD"/>
        <w:spacing w:line="276" w:lineRule="auto"/>
      </w:pPr>
      <w:r>
        <w:rPr>
          <w:rFonts w:hint="eastAsia"/>
        </w:rPr>
        <w:t xml:space="preserve">　　第六条</w:t>
      </w:r>
      <w:r>
        <w:rPr>
          <w:rFonts w:hint="eastAsia"/>
        </w:rPr>
        <w:t xml:space="preserve">  </w:t>
      </w:r>
      <w:r>
        <w:rPr>
          <w:rFonts w:hint="eastAsia"/>
        </w:rPr>
        <w:t>金融机构应当按照规定，结合本机构经营规模以及洗钱和恐怖融资风险状况，建立健全反洗钱和反恐怖融资内部控制制度。</w:t>
      </w:r>
    </w:p>
    <w:p w14:paraId="0BEE308B" w14:textId="77777777" w:rsidR="00CD0845" w:rsidRDefault="00CD0845" w:rsidP="0060506A">
      <w:pPr>
        <w:pStyle w:val="AD"/>
        <w:spacing w:line="276" w:lineRule="auto"/>
      </w:pPr>
      <w:r>
        <w:rPr>
          <w:rFonts w:hint="eastAsia"/>
        </w:rPr>
        <w:t xml:space="preserve">　　第七条</w:t>
      </w:r>
      <w:r>
        <w:rPr>
          <w:rFonts w:hint="eastAsia"/>
        </w:rPr>
        <w:t xml:space="preserve">  </w:t>
      </w:r>
      <w:r>
        <w:rPr>
          <w:rFonts w:hint="eastAsia"/>
        </w:rPr>
        <w:t>金融机构应当在总部层面建立洗钱和恐怖融资风险自评估制度，定期或不定期评估洗钱和恐怖融资风险，经董事会或者高级管理层审定之日起</w:t>
      </w:r>
      <w:r>
        <w:rPr>
          <w:rFonts w:hint="eastAsia"/>
        </w:rPr>
        <w:t>10</w:t>
      </w:r>
      <w:r>
        <w:rPr>
          <w:rFonts w:hint="eastAsia"/>
        </w:rPr>
        <w:t>个工作日内，将自评估情况报送中国人民银行或者所在地中国人民银行分支机构。</w:t>
      </w:r>
    </w:p>
    <w:p w14:paraId="4BC8F1AD" w14:textId="77777777" w:rsidR="00CD0845" w:rsidRDefault="00CD0845" w:rsidP="0060506A">
      <w:pPr>
        <w:pStyle w:val="AD"/>
        <w:spacing w:line="276" w:lineRule="auto"/>
      </w:pPr>
      <w:r>
        <w:rPr>
          <w:rFonts w:hint="eastAsia"/>
        </w:rPr>
        <w:t xml:space="preserve">　　金融机构洗钱和恐怖融资风险自评估应当与本机构经营规模和业务特征相适应，充分考虑客户、地域、业务、交易渠道等方面的风险要素类型及其变化情况，并吸收运用国家洗钱和恐怖融资风险评估报告、监管部门及自律组织的指引等。金融机构在采用新技术、开办新业务或者提供新产品、新服务前，或者其面临的洗钱或者恐怖融资风险发生显著变化时，应当进行洗钱和恐怖融资风险评估。</w:t>
      </w:r>
    </w:p>
    <w:p w14:paraId="76EC67FD" w14:textId="77777777" w:rsidR="00CD0845" w:rsidRDefault="00CD0845" w:rsidP="0060506A">
      <w:pPr>
        <w:pStyle w:val="AD"/>
        <w:spacing w:line="276" w:lineRule="auto"/>
      </w:pPr>
      <w:r>
        <w:rPr>
          <w:rFonts w:hint="eastAsia"/>
        </w:rPr>
        <w:t xml:space="preserve">　　金融机构应当定期审查和不断优化洗钱和恐怖融资风险评估工作流程和指标体系。</w:t>
      </w:r>
    </w:p>
    <w:p w14:paraId="665E558F" w14:textId="77777777" w:rsidR="00CD0845" w:rsidRDefault="00CD0845" w:rsidP="0060506A">
      <w:pPr>
        <w:pStyle w:val="AD"/>
        <w:spacing w:line="276" w:lineRule="auto"/>
      </w:pPr>
      <w:r>
        <w:rPr>
          <w:rFonts w:hint="eastAsia"/>
        </w:rPr>
        <w:lastRenderedPageBreak/>
        <w:t xml:space="preserve">　　第八条</w:t>
      </w:r>
      <w:r>
        <w:rPr>
          <w:rFonts w:hint="eastAsia"/>
        </w:rPr>
        <w:t xml:space="preserve">  </w:t>
      </w:r>
      <w:r>
        <w:rPr>
          <w:rFonts w:hint="eastAsia"/>
        </w:rPr>
        <w:t>金融机构应当根据本机构经营规模和已识别出的洗钱和恐怖融资风险状况，经董事会或者高级管理层批准，制定相应的风险管理政策，并根据风险状况变化和控制措施执行情况及时调整。</w:t>
      </w:r>
    </w:p>
    <w:p w14:paraId="4C054A81" w14:textId="77777777" w:rsidR="00CD0845" w:rsidRDefault="00CD0845" w:rsidP="0060506A">
      <w:pPr>
        <w:pStyle w:val="AD"/>
        <w:spacing w:line="276" w:lineRule="auto"/>
      </w:pPr>
      <w:r>
        <w:rPr>
          <w:rFonts w:hint="eastAsia"/>
        </w:rPr>
        <w:t xml:space="preserve">　　金融机构应当将洗钱和恐怖融资风险管理纳入本机构全面风险管理体系，覆盖各项业务活动和管理流程；针对识别的较高风险情形，应当采取强化措施，管理和降低风险；针对识别的较低风险情形，可以采取简化措施；超出金融机构风险控制能力的，不得与客户建立业务关系或者进行交易，已经建立业务关系的，应当中止交易并考虑提交可疑交易报告，必要时终止业务关系。</w:t>
      </w:r>
    </w:p>
    <w:p w14:paraId="020824DD" w14:textId="77777777" w:rsidR="00CD0845" w:rsidRDefault="00CD0845" w:rsidP="0060506A">
      <w:pPr>
        <w:pStyle w:val="AD"/>
        <w:spacing w:line="276" w:lineRule="auto"/>
      </w:pPr>
      <w:r>
        <w:rPr>
          <w:rFonts w:hint="eastAsia"/>
        </w:rPr>
        <w:t xml:space="preserve">　　第九条</w:t>
      </w:r>
      <w:r>
        <w:rPr>
          <w:rFonts w:hint="eastAsia"/>
        </w:rPr>
        <w:t xml:space="preserve">  </w:t>
      </w:r>
      <w:r>
        <w:rPr>
          <w:rFonts w:hint="eastAsia"/>
        </w:rPr>
        <w:t>金融机构应当设立专门部门或者指定内设部门牵头开展反洗钱和反恐怖融资管理工作。</w:t>
      </w:r>
    </w:p>
    <w:p w14:paraId="0D7AD847" w14:textId="77777777" w:rsidR="00CD0845" w:rsidRDefault="00CD0845" w:rsidP="0060506A">
      <w:pPr>
        <w:pStyle w:val="AD"/>
        <w:spacing w:line="276" w:lineRule="auto"/>
      </w:pPr>
      <w:r>
        <w:rPr>
          <w:rFonts w:hint="eastAsia"/>
        </w:rPr>
        <w:t xml:space="preserve">　　金融机构应当明确董事会、监事会、高级管理层和相关部门的反洗钱和反恐怖融资职责，建立相应的绩效考核和奖惩机制。</w:t>
      </w:r>
    </w:p>
    <w:p w14:paraId="3CC7D2CB" w14:textId="77777777" w:rsidR="00CD0845" w:rsidRDefault="00CD0845" w:rsidP="0060506A">
      <w:pPr>
        <w:pStyle w:val="AD"/>
        <w:spacing w:line="276" w:lineRule="auto"/>
      </w:pPr>
      <w:r>
        <w:rPr>
          <w:rFonts w:hint="eastAsia"/>
        </w:rPr>
        <w:t xml:space="preserve">　　金融机构应当任命或者授权一名高级管理人员牵头负责反洗钱和反恐怖融资管理工作，并采取合理措施确保其独立开展工作以及充分获取履职所需权限和资源。</w:t>
      </w:r>
    </w:p>
    <w:p w14:paraId="58EE8CA9" w14:textId="77777777" w:rsidR="00CD0845" w:rsidRDefault="00CD0845" w:rsidP="0060506A">
      <w:pPr>
        <w:pStyle w:val="AD"/>
        <w:spacing w:line="276" w:lineRule="auto"/>
      </w:pPr>
      <w:r>
        <w:rPr>
          <w:rFonts w:hint="eastAsia"/>
        </w:rPr>
        <w:t xml:space="preserve">　　金融机构应当根据本机构经营规模、洗钱和恐怖融资风险状况和业务发展趋势配备充足的反洗钱岗位人员，采取适当措施确保反洗钱岗位人员的资质、经验、专业素质及职业道德符合要求，制定持续的反洗钱和反恐怖融资培训计划。</w:t>
      </w:r>
    </w:p>
    <w:p w14:paraId="52972435" w14:textId="77777777" w:rsidR="00CD0845" w:rsidRDefault="00CD0845" w:rsidP="0060506A">
      <w:pPr>
        <w:pStyle w:val="AD"/>
        <w:spacing w:line="276" w:lineRule="auto"/>
      </w:pPr>
      <w:r>
        <w:rPr>
          <w:rFonts w:hint="eastAsia"/>
        </w:rPr>
        <w:t xml:space="preserve">　　第十条</w:t>
      </w:r>
      <w:r>
        <w:rPr>
          <w:rFonts w:hint="eastAsia"/>
        </w:rPr>
        <w:t xml:space="preserve">  </w:t>
      </w:r>
      <w:r>
        <w:rPr>
          <w:rFonts w:hint="eastAsia"/>
        </w:rPr>
        <w:t>金融机构应当根据反洗钱和反恐怖融资工作需要，建立和完善相关信息系统，并根据风险状况、反洗钱和反恐怖融资工作需求变化及时优化升级。</w:t>
      </w:r>
    </w:p>
    <w:p w14:paraId="0B54E5EA" w14:textId="77777777" w:rsidR="00CD0845" w:rsidRDefault="00CD0845" w:rsidP="0060506A">
      <w:pPr>
        <w:pStyle w:val="AD"/>
        <w:spacing w:line="276" w:lineRule="auto"/>
      </w:pPr>
      <w:r>
        <w:rPr>
          <w:rFonts w:hint="eastAsia"/>
        </w:rPr>
        <w:t xml:space="preserve">　　第十一条</w:t>
      </w:r>
      <w:r>
        <w:rPr>
          <w:rFonts w:hint="eastAsia"/>
        </w:rPr>
        <w:t xml:space="preserve">  </w:t>
      </w:r>
      <w:r>
        <w:rPr>
          <w:rFonts w:hint="eastAsia"/>
        </w:rPr>
        <w:t>金融机构应当建立反洗钱和反恐怖融资审计机制，通过内部审计或者独立审计等方式，审查反洗钱和反恐怖融资内部控制制度制定和执行情况。审计应当遵循独立性原则，全面覆盖境内外分支机构、控股附属机构，审计的范围、方法和频率应当与本机构经营规模及洗钱和恐怖融资风险状况相适应，审计报告应当向董事会或者其授权的专门委员会提交。</w:t>
      </w:r>
    </w:p>
    <w:p w14:paraId="5305019F" w14:textId="77777777" w:rsidR="00CD0845" w:rsidRDefault="00CD0845" w:rsidP="0060506A">
      <w:pPr>
        <w:pStyle w:val="AD"/>
        <w:spacing w:line="276" w:lineRule="auto"/>
      </w:pPr>
      <w:r>
        <w:rPr>
          <w:rFonts w:hint="eastAsia"/>
        </w:rPr>
        <w:t xml:space="preserve">　　第十二条</w:t>
      </w:r>
      <w:r>
        <w:rPr>
          <w:rFonts w:hint="eastAsia"/>
        </w:rPr>
        <w:t xml:space="preserve">  </w:t>
      </w:r>
      <w:r>
        <w:rPr>
          <w:rFonts w:hint="eastAsia"/>
        </w:rPr>
        <w:t>金融机构应当在总部层面制定统一的反洗钱和反恐怖融资机制安排，包括为开展客户尽职调查、洗钱和恐怖融资风险管理，共享反洗钱和反恐怖融资信息的制度和程序，并确保其所有分支机构和控股附属机构结合自身业务特点有效执行。</w:t>
      </w:r>
    </w:p>
    <w:p w14:paraId="021C12C6" w14:textId="77777777" w:rsidR="00CD0845" w:rsidRDefault="00CD0845" w:rsidP="0060506A">
      <w:pPr>
        <w:pStyle w:val="AD"/>
        <w:spacing w:line="276" w:lineRule="auto"/>
      </w:pPr>
      <w:r>
        <w:rPr>
          <w:rFonts w:hint="eastAsia"/>
        </w:rPr>
        <w:t xml:space="preserve">　　金融机构在共享和使用反洗钱和反恐怖融资信息方面应当依法提供信息并防止信息泄露。</w:t>
      </w:r>
    </w:p>
    <w:p w14:paraId="0A08D986" w14:textId="77777777" w:rsidR="00CD0845" w:rsidRDefault="00CD0845" w:rsidP="0060506A">
      <w:pPr>
        <w:pStyle w:val="AD"/>
        <w:spacing w:line="276" w:lineRule="auto"/>
      </w:pPr>
      <w:r>
        <w:rPr>
          <w:rFonts w:hint="eastAsia"/>
        </w:rPr>
        <w:t xml:space="preserve">　　第十三条</w:t>
      </w:r>
      <w:r>
        <w:rPr>
          <w:rFonts w:hint="eastAsia"/>
        </w:rPr>
        <w:t xml:space="preserve">  </w:t>
      </w:r>
      <w:r>
        <w:rPr>
          <w:rFonts w:hint="eastAsia"/>
        </w:rPr>
        <w:t>金融机构应当要求其境外分支机构和控股附属机构在驻在国家（地区）法律规定允许的范围内，执行本办法；驻在国家（地区）有更严格要求的，遵守其规定。</w:t>
      </w:r>
    </w:p>
    <w:p w14:paraId="108DA7E0" w14:textId="77777777" w:rsidR="00CD0845" w:rsidRDefault="00CD0845" w:rsidP="0060506A">
      <w:pPr>
        <w:pStyle w:val="AD"/>
        <w:spacing w:line="276" w:lineRule="auto"/>
      </w:pPr>
      <w:r>
        <w:rPr>
          <w:rFonts w:hint="eastAsia"/>
        </w:rPr>
        <w:t xml:space="preserve">　　如果本办法的要求比驻在国家（地区）的相关规定更为严格，但驻在国家（地区）法律禁止或者限制境外分支机构和控股附属机构实施本办法的，金融机构应当采取适当的补充措施应对洗钱和恐怖融资风险，并向中国人民银行报告。</w:t>
      </w:r>
    </w:p>
    <w:p w14:paraId="256DFDB4" w14:textId="77777777" w:rsidR="00CD0845" w:rsidRDefault="00CD0845" w:rsidP="0060506A">
      <w:pPr>
        <w:pStyle w:val="AD"/>
        <w:spacing w:line="276" w:lineRule="auto"/>
      </w:pPr>
      <w:r>
        <w:rPr>
          <w:rFonts w:hint="eastAsia"/>
        </w:rPr>
        <w:t xml:space="preserve">　　第十四条</w:t>
      </w:r>
      <w:r>
        <w:rPr>
          <w:rFonts w:hint="eastAsia"/>
        </w:rPr>
        <w:t xml:space="preserve">  </w:t>
      </w:r>
      <w:r>
        <w:rPr>
          <w:rFonts w:hint="eastAsia"/>
        </w:rPr>
        <w:t>金融机构应当按照规定，结合内部控制制度和风险管理机制的相关要求，履行客户尽职调查、客户身份资料和交易记录保存、大额交易和可疑交易报告等义务。</w:t>
      </w:r>
    </w:p>
    <w:p w14:paraId="07AABBF9" w14:textId="77777777" w:rsidR="00CD0845" w:rsidRDefault="00CD0845" w:rsidP="0060506A">
      <w:pPr>
        <w:pStyle w:val="AD"/>
        <w:spacing w:line="276" w:lineRule="auto"/>
      </w:pPr>
      <w:r>
        <w:rPr>
          <w:rFonts w:hint="eastAsia"/>
        </w:rPr>
        <w:t xml:space="preserve">　　第十五条</w:t>
      </w:r>
      <w:r>
        <w:rPr>
          <w:rFonts w:hint="eastAsia"/>
        </w:rPr>
        <w:t xml:space="preserve">  </w:t>
      </w:r>
      <w:r>
        <w:rPr>
          <w:rFonts w:hint="eastAsia"/>
        </w:rPr>
        <w:t>金融机构应当按照中国人民银行的规定报送反洗钱和反恐怖融资工作信息。金融机构应当对相关信息的真实性、完整性、有效性负责。</w:t>
      </w:r>
    </w:p>
    <w:p w14:paraId="3BF9E58F" w14:textId="77777777" w:rsidR="00CD0845" w:rsidRDefault="00CD0845" w:rsidP="0060506A">
      <w:pPr>
        <w:pStyle w:val="AD"/>
        <w:spacing w:line="276" w:lineRule="auto"/>
      </w:pPr>
      <w:r>
        <w:rPr>
          <w:rFonts w:hint="eastAsia"/>
        </w:rPr>
        <w:t xml:space="preserve">　　第十六条</w:t>
      </w:r>
      <w:r>
        <w:rPr>
          <w:rFonts w:hint="eastAsia"/>
        </w:rPr>
        <w:t xml:space="preserve">  </w:t>
      </w:r>
      <w:r>
        <w:rPr>
          <w:rFonts w:hint="eastAsia"/>
        </w:rPr>
        <w:t>在境外设有分支机构或控股附属机构的，境内金融机构总部应当按年度向中国人民银行或者所在地中国人民银行分支机构报告境外分支机构或控股附属机构接受驻在国家（地区）反洗钱和反恐怖融资监管情况。</w:t>
      </w:r>
    </w:p>
    <w:p w14:paraId="7CE87394" w14:textId="77777777" w:rsidR="00CD0845" w:rsidRDefault="00CD0845" w:rsidP="0060506A">
      <w:pPr>
        <w:pStyle w:val="AD"/>
        <w:spacing w:line="276" w:lineRule="auto"/>
      </w:pPr>
      <w:r>
        <w:rPr>
          <w:rFonts w:hint="eastAsia"/>
        </w:rPr>
        <w:lastRenderedPageBreak/>
        <w:t xml:space="preserve">　　第十七条</w:t>
      </w:r>
      <w:r>
        <w:rPr>
          <w:rFonts w:hint="eastAsia"/>
        </w:rPr>
        <w:t xml:space="preserve">  </w:t>
      </w:r>
      <w:r>
        <w:rPr>
          <w:rFonts w:hint="eastAsia"/>
        </w:rPr>
        <w:t>发生下列情况的，金融机构应当按照规定及时向中国人民银行或者所在地中国人民银行分支机构报告：</w:t>
      </w:r>
    </w:p>
    <w:p w14:paraId="7CA6E801" w14:textId="77777777" w:rsidR="00CD0845" w:rsidRDefault="00CD0845" w:rsidP="0060506A">
      <w:pPr>
        <w:pStyle w:val="AD"/>
        <w:spacing w:line="276" w:lineRule="auto"/>
      </w:pPr>
      <w:r>
        <w:rPr>
          <w:rFonts w:hint="eastAsia"/>
        </w:rPr>
        <w:t xml:space="preserve">　　（一）制定或者修订主要反洗钱和反恐怖融资内部控制制度的；</w:t>
      </w:r>
    </w:p>
    <w:p w14:paraId="2A1F564A" w14:textId="77777777" w:rsidR="00CD0845" w:rsidRDefault="00CD0845" w:rsidP="0060506A">
      <w:pPr>
        <w:pStyle w:val="AD"/>
        <w:spacing w:line="276" w:lineRule="auto"/>
      </w:pPr>
      <w:r>
        <w:rPr>
          <w:rFonts w:hint="eastAsia"/>
        </w:rPr>
        <w:t xml:space="preserve">　　（二）牵头负责反洗钱和反恐怖融资工作的高级管理人员、牵头管理部门或者部门主要负责人调整的；</w:t>
      </w:r>
    </w:p>
    <w:p w14:paraId="0F3E2C54" w14:textId="77777777" w:rsidR="00CD0845" w:rsidRDefault="00CD0845" w:rsidP="0060506A">
      <w:pPr>
        <w:pStyle w:val="AD"/>
        <w:spacing w:line="276" w:lineRule="auto"/>
      </w:pPr>
      <w:r>
        <w:rPr>
          <w:rFonts w:hint="eastAsia"/>
        </w:rPr>
        <w:t xml:space="preserve">　　（三）发生涉及反洗钱和反恐怖融资工作的重大风险事项的；</w:t>
      </w:r>
    </w:p>
    <w:p w14:paraId="5F374504" w14:textId="77777777" w:rsidR="00CD0845" w:rsidRDefault="00CD0845" w:rsidP="0060506A">
      <w:pPr>
        <w:pStyle w:val="AD"/>
        <w:spacing w:line="276" w:lineRule="auto"/>
      </w:pPr>
      <w:r>
        <w:rPr>
          <w:rFonts w:hint="eastAsia"/>
        </w:rPr>
        <w:t xml:space="preserve">　　（四）境外分支机构和控股附属机构受到当地监管当局或者司法部门开展的与反洗钱和反恐怖融资相关的执法检查、行政处罚、刑事调查或者发生其他重大风险事件的；</w:t>
      </w:r>
    </w:p>
    <w:p w14:paraId="665F94A0" w14:textId="2A84B87A" w:rsidR="00CD0845" w:rsidRDefault="00CD0845" w:rsidP="00DC3DCA">
      <w:pPr>
        <w:pStyle w:val="AD"/>
        <w:spacing w:line="276" w:lineRule="auto"/>
        <w:ind w:firstLine="440"/>
      </w:pPr>
      <w:r>
        <w:rPr>
          <w:rFonts w:hint="eastAsia"/>
        </w:rPr>
        <w:t>（五）中国人民银行要求报告的其他事项。</w:t>
      </w:r>
    </w:p>
    <w:p w14:paraId="7C497E71" w14:textId="77777777" w:rsidR="00DC3DCA" w:rsidRPr="00DC3DCA" w:rsidRDefault="00DC3DCA" w:rsidP="00DC3DCA">
      <w:pPr>
        <w:pStyle w:val="AD"/>
        <w:spacing w:line="276" w:lineRule="auto"/>
        <w:ind w:firstLine="440"/>
      </w:pPr>
    </w:p>
    <w:p w14:paraId="7BD5A6B9" w14:textId="40A5EAE0" w:rsidR="00CD0845" w:rsidRDefault="00CD0845" w:rsidP="00B70913">
      <w:pPr>
        <w:pStyle w:val="AD"/>
        <w:spacing w:line="276" w:lineRule="auto"/>
        <w:jc w:val="center"/>
      </w:pPr>
      <w:r>
        <w:rPr>
          <w:rFonts w:hint="eastAsia"/>
        </w:rPr>
        <w:t>第三章</w:t>
      </w:r>
      <w:r>
        <w:rPr>
          <w:rFonts w:hint="eastAsia"/>
        </w:rPr>
        <w:t xml:space="preserve">  </w:t>
      </w:r>
      <w:r>
        <w:rPr>
          <w:rFonts w:hint="eastAsia"/>
        </w:rPr>
        <w:t>反洗钱和反恐怖融资监督管理</w:t>
      </w:r>
    </w:p>
    <w:p w14:paraId="383062F3" w14:textId="77777777" w:rsidR="00DC3DCA" w:rsidRDefault="00DC3DCA" w:rsidP="00B70913">
      <w:pPr>
        <w:pStyle w:val="AD"/>
        <w:spacing w:line="276" w:lineRule="auto"/>
        <w:jc w:val="center"/>
      </w:pPr>
    </w:p>
    <w:p w14:paraId="4E69F6ED" w14:textId="77777777" w:rsidR="00CD0845" w:rsidRDefault="00CD0845" w:rsidP="0060506A">
      <w:pPr>
        <w:pStyle w:val="AD"/>
        <w:spacing w:line="276" w:lineRule="auto"/>
      </w:pPr>
      <w:r>
        <w:rPr>
          <w:rFonts w:hint="eastAsia"/>
        </w:rPr>
        <w:t xml:space="preserve">　　第十八条</w:t>
      </w:r>
      <w:r>
        <w:rPr>
          <w:rFonts w:hint="eastAsia"/>
        </w:rPr>
        <w:t xml:space="preserve">  </w:t>
      </w:r>
      <w:r>
        <w:rPr>
          <w:rFonts w:hint="eastAsia"/>
        </w:rPr>
        <w:t>中国人民银行及其分支机构应当遵循风险为本和法人监管原则，合理运用各类监管方法，实现对不同类型金融机构的有效监管。</w:t>
      </w:r>
    </w:p>
    <w:p w14:paraId="5232B558" w14:textId="77777777" w:rsidR="00CD0845" w:rsidRDefault="00CD0845" w:rsidP="0060506A">
      <w:pPr>
        <w:pStyle w:val="AD"/>
        <w:spacing w:line="276" w:lineRule="auto"/>
      </w:pPr>
      <w:r>
        <w:rPr>
          <w:rFonts w:hint="eastAsia"/>
        </w:rPr>
        <w:t xml:space="preserve">　　中国人民银行及其分支机构可以向国务院金融监督管理机构或者其派出机构通报对金融机构反洗钱和反恐怖融资监管情况。</w:t>
      </w:r>
    </w:p>
    <w:p w14:paraId="7E63C33D" w14:textId="77777777" w:rsidR="00CD0845" w:rsidRDefault="00CD0845" w:rsidP="0060506A">
      <w:pPr>
        <w:pStyle w:val="AD"/>
        <w:spacing w:line="276" w:lineRule="auto"/>
      </w:pPr>
      <w:r>
        <w:rPr>
          <w:rFonts w:hint="eastAsia"/>
        </w:rPr>
        <w:t xml:space="preserve">　　第十九条</w:t>
      </w:r>
      <w:r>
        <w:rPr>
          <w:rFonts w:hint="eastAsia"/>
        </w:rPr>
        <w:t xml:space="preserve">  </w:t>
      </w:r>
      <w:r>
        <w:rPr>
          <w:rFonts w:hint="eastAsia"/>
        </w:rPr>
        <w:t>根据履行反洗钱和反恐怖融资职责的需要，中国人民银行及其分支机构可以按照规定程序，对金融机构履行反洗钱和反恐怖融资义务的情况开展执法检查。</w:t>
      </w:r>
    </w:p>
    <w:p w14:paraId="5445E5EF" w14:textId="77777777" w:rsidR="00CD0845" w:rsidRDefault="00CD0845" w:rsidP="0060506A">
      <w:pPr>
        <w:pStyle w:val="AD"/>
        <w:spacing w:line="276" w:lineRule="auto"/>
      </w:pPr>
      <w:r>
        <w:rPr>
          <w:rFonts w:hint="eastAsia"/>
        </w:rPr>
        <w:t xml:space="preserve">　　中国人民银行及其分支机构可以对其下级机构负责监督管理的金融机构进行反洗钱和反恐怖融资执法检查，可以授权下级机构检查由上级机构负责监督管理的金融机构。</w:t>
      </w:r>
    </w:p>
    <w:p w14:paraId="1892D586" w14:textId="77777777" w:rsidR="00CD0845" w:rsidRDefault="00CD0845" w:rsidP="0060506A">
      <w:pPr>
        <w:pStyle w:val="AD"/>
        <w:spacing w:line="276" w:lineRule="auto"/>
      </w:pPr>
      <w:r>
        <w:rPr>
          <w:rFonts w:hint="eastAsia"/>
        </w:rPr>
        <w:t xml:space="preserve">　　第二十条</w:t>
      </w:r>
      <w:r>
        <w:rPr>
          <w:rFonts w:hint="eastAsia"/>
        </w:rPr>
        <w:t xml:space="preserve">  </w:t>
      </w:r>
      <w:r>
        <w:rPr>
          <w:rFonts w:hint="eastAsia"/>
        </w:rPr>
        <w:t>中国人民银行及其分支机构开展反洗钱和反恐怖融资执法检查，应当依据现行反洗钱和反恐怖融资规定，按照中国人民银行执法检查有关程序规定组织实施。</w:t>
      </w:r>
    </w:p>
    <w:p w14:paraId="54162509" w14:textId="77777777" w:rsidR="00CD0845" w:rsidRDefault="00CD0845" w:rsidP="0060506A">
      <w:pPr>
        <w:pStyle w:val="AD"/>
        <w:spacing w:line="276" w:lineRule="auto"/>
      </w:pPr>
      <w:r>
        <w:rPr>
          <w:rFonts w:hint="eastAsia"/>
        </w:rPr>
        <w:t xml:space="preserve">　　第二十一条</w:t>
      </w:r>
      <w:r>
        <w:rPr>
          <w:rFonts w:hint="eastAsia"/>
        </w:rPr>
        <w:t xml:space="preserve">  </w:t>
      </w:r>
      <w:r>
        <w:rPr>
          <w:rFonts w:hint="eastAsia"/>
        </w:rPr>
        <w:t>中国人民银行及其分支机构应当根据执法检查有关程序规定，规范有效地开展执法检查工作，重点加强对以下机构的监督管理：</w:t>
      </w:r>
    </w:p>
    <w:p w14:paraId="70979C50" w14:textId="77777777" w:rsidR="00CD0845" w:rsidRDefault="00CD0845" w:rsidP="0060506A">
      <w:pPr>
        <w:pStyle w:val="AD"/>
        <w:spacing w:line="276" w:lineRule="auto"/>
      </w:pPr>
      <w:r>
        <w:rPr>
          <w:rFonts w:hint="eastAsia"/>
        </w:rPr>
        <w:t xml:space="preserve">　　（一）涉及洗钱和恐怖融资案件的机构；</w:t>
      </w:r>
    </w:p>
    <w:p w14:paraId="0354A54C" w14:textId="77777777" w:rsidR="00CD0845" w:rsidRDefault="00CD0845" w:rsidP="0060506A">
      <w:pPr>
        <w:pStyle w:val="AD"/>
        <w:spacing w:line="276" w:lineRule="auto"/>
      </w:pPr>
      <w:r>
        <w:rPr>
          <w:rFonts w:hint="eastAsia"/>
        </w:rPr>
        <w:t xml:space="preserve">　　（二）洗钱和恐怖融资风险较高的机构；</w:t>
      </w:r>
    </w:p>
    <w:p w14:paraId="61560E61" w14:textId="77777777" w:rsidR="00CD0845" w:rsidRDefault="00CD0845" w:rsidP="0060506A">
      <w:pPr>
        <w:pStyle w:val="AD"/>
        <w:spacing w:line="276" w:lineRule="auto"/>
      </w:pPr>
      <w:r>
        <w:rPr>
          <w:rFonts w:hint="eastAsia"/>
        </w:rPr>
        <w:t xml:space="preserve">　　（三）通过日常监管、受理举报投诉等方式，发现存在重大违法违规线索的机构；</w:t>
      </w:r>
    </w:p>
    <w:p w14:paraId="3D727ACE" w14:textId="77777777" w:rsidR="00CD0845" w:rsidRDefault="00CD0845" w:rsidP="0060506A">
      <w:pPr>
        <w:pStyle w:val="AD"/>
        <w:spacing w:line="276" w:lineRule="auto"/>
      </w:pPr>
      <w:r>
        <w:rPr>
          <w:rFonts w:hint="eastAsia"/>
        </w:rPr>
        <w:t xml:space="preserve">　　（四）其他应当重点监管的机构。</w:t>
      </w:r>
    </w:p>
    <w:p w14:paraId="6BDDF9F7" w14:textId="77777777" w:rsidR="00CD0845" w:rsidRDefault="00CD0845" w:rsidP="0060506A">
      <w:pPr>
        <w:pStyle w:val="AD"/>
        <w:spacing w:line="276" w:lineRule="auto"/>
      </w:pPr>
      <w:r>
        <w:rPr>
          <w:rFonts w:hint="eastAsia"/>
        </w:rPr>
        <w:t xml:space="preserve">　　第二十二条</w:t>
      </w:r>
      <w:r>
        <w:rPr>
          <w:rFonts w:hint="eastAsia"/>
        </w:rPr>
        <w:t xml:space="preserve">  </w:t>
      </w:r>
      <w:r>
        <w:rPr>
          <w:rFonts w:hint="eastAsia"/>
        </w:rPr>
        <w:t>中国人民银行及其分支机构进入金融机构现场开展反洗钱和反恐怖融资检查的，按照规定可以询问金融机构工作人员，要求其对监管事项作出说明；查阅、复制文件、资料，对可能被转移、隐匿或者销毁的文件、资料予以封存；查验金融机构运用信息化、数字化管理业务数据和进行洗钱和恐怖融资风险管理的系统。</w:t>
      </w:r>
    </w:p>
    <w:p w14:paraId="3DCB5D5C" w14:textId="77777777" w:rsidR="00CD0845" w:rsidRDefault="00CD0845" w:rsidP="0060506A">
      <w:pPr>
        <w:pStyle w:val="AD"/>
        <w:spacing w:line="276" w:lineRule="auto"/>
      </w:pPr>
      <w:r>
        <w:rPr>
          <w:rFonts w:hint="eastAsia"/>
        </w:rPr>
        <w:t xml:space="preserve">　　第二十三条</w:t>
      </w:r>
      <w:r>
        <w:rPr>
          <w:rFonts w:hint="eastAsia"/>
        </w:rPr>
        <w:t xml:space="preserve">  </w:t>
      </w:r>
      <w:r>
        <w:rPr>
          <w:rFonts w:hint="eastAsia"/>
        </w:rPr>
        <w:t>中国人民银行及其分支机构应当根据金融机构报送的反洗钱和反恐怖融资工作信息，结合日常监管中获得的其他信息，对金融机构反洗钱和反恐怖融资制度的建立健全情况和执行情况进行评价。</w:t>
      </w:r>
    </w:p>
    <w:p w14:paraId="3DC96A2A" w14:textId="77777777" w:rsidR="00CD0845" w:rsidRDefault="00CD0845" w:rsidP="0060506A">
      <w:pPr>
        <w:pStyle w:val="AD"/>
        <w:spacing w:line="276" w:lineRule="auto"/>
      </w:pPr>
      <w:r>
        <w:rPr>
          <w:rFonts w:hint="eastAsia"/>
        </w:rPr>
        <w:t xml:space="preserve">　　第二十四条</w:t>
      </w:r>
      <w:r>
        <w:rPr>
          <w:rFonts w:hint="eastAsia"/>
        </w:rPr>
        <w:t xml:space="preserve">  </w:t>
      </w:r>
      <w:r>
        <w:rPr>
          <w:rFonts w:hint="eastAsia"/>
        </w:rPr>
        <w:t>为了有效实施风险为本监管，中国人民银行及其分支机构应当结合国家、地区、行业的洗钱和恐怖融资风险评估情况，在采集金融机构反洗钱和反恐怖融资信息的基础上，对金融机构开展风险评估，及时、准确掌握金融机构洗钱和恐怖融资风险状况。</w:t>
      </w:r>
    </w:p>
    <w:p w14:paraId="72FA9BA1" w14:textId="77777777" w:rsidR="00CD0845" w:rsidRDefault="00CD0845" w:rsidP="0060506A">
      <w:pPr>
        <w:pStyle w:val="AD"/>
        <w:spacing w:line="276" w:lineRule="auto"/>
      </w:pPr>
      <w:r>
        <w:rPr>
          <w:rFonts w:hint="eastAsia"/>
        </w:rPr>
        <w:t xml:space="preserve">　　第二十五条</w:t>
      </w:r>
      <w:r>
        <w:rPr>
          <w:rFonts w:hint="eastAsia"/>
        </w:rPr>
        <w:t xml:space="preserve">  </w:t>
      </w:r>
      <w:r>
        <w:rPr>
          <w:rFonts w:hint="eastAsia"/>
        </w:rPr>
        <w:t>为了解金融机构洗钱和恐怖融资风险状况，中国人民银行及其分支机构可以</w:t>
      </w:r>
      <w:r>
        <w:rPr>
          <w:rFonts w:hint="eastAsia"/>
        </w:rPr>
        <w:lastRenderedPageBreak/>
        <w:t>对金融机构开展洗钱和恐怖融资风险现场评估。</w:t>
      </w:r>
    </w:p>
    <w:p w14:paraId="13316F8B" w14:textId="77777777" w:rsidR="00CD0845" w:rsidRDefault="00CD0845" w:rsidP="0060506A">
      <w:pPr>
        <w:pStyle w:val="AD"/>
        <w:spacing w:line="276" w:lineRule="auto"/>
      </w:pPr>
      <w:r>
        <w:rPr>
          <w:rFonts w:hint="eastAsia"/>
        </w:rPr>
        <w:t xml:space="preserve">　　中国人民银行及其分支机构开展现场风险评估应当填制《反洗钱监管审批表》（附</w:t>
      </w:r>
      <w:r>
        <w:rPr>
          <w:rFonts w:hint="eastAsia"/>
        </w:rPr>
        <w:t>1</w:t>
      </w:r>
      <w:r>
        <w:rPr>
          <w:rFonts w:hint="eastAsia"/>
        </w:rPr>
        <w:t>）及《反洗钱监管通知书》（附</w:t>
      </w:r>
      <w:r>
        <w:rPr>
          <w:rFonts w:hint="eastAsia"/>
        </w:rPr>
        <w:t>2</w:t>
      </w:r>
      <w:r>
        <w:rPr>
          <w:rFonts w:hint="eastAsia"/>
        </w:rPr>
        <w:t>），经本行（营业管理部）行长（主任）或者分管副行长（副主任）批准后，至少提前</w:t>
      </w:r>
      <w:r>
        <w:rPr>
          <w:rFonts w:hint="eastAsia"/>
        </w:rPr>
        <w:t>5</w:t>
      </w:r>
      <w:r>
        <w:rPr>
          <w:rFonts w:hint="eastAsia"/>
        </w:rPr>
        <w:t>个工作日将《反洗钱监管通知书》送达被评估的金融机构。</w:t>
      </w:r>
    </w:p>
    <w:p w14:paraId="6A90EB4E" w14:textId="77777777" w:rsidR="00CD0845" w:rsidRDefault="00CD0845" w:rsidP="0060506A">
      <w:pPr>
        <w:pStyle w:val="AD"/>
        <w:spacing w:line="276" w:lineRule="auto"/>
      </w:pPr>
      <w:r>
        <w:rPr>
          <w:rFonts w:hint="eastAsia"/>
        </w:rPr>
        <w:t xml:space="preserve">　　中国人民银行及其分支机构可以要求被评估的金融机构提供必要的资料数据，也可以现场采集评估需要的信息。</w:t>
      </w:r>
    </w:p>
    <w:p w14:paraId="549FF7EF" w14:textId="77777777" w:rsidR="00CD0845" w:rsidRDefault="00CD0845" w:rsidP="0060506A">
      <w:pPr>
        <w:pStyle w:val="AD"/>
        <w:spacing w:line="276" w:lineRule="auto"/>
      </w:pPr>
      <w:r>
        <w:rPr>
          <w:rFonts w:hint="eastAsia"/>
        </w:rPr>
        <w:t xml:space="preserve">　　在开展现场风险评估时，中国人民银行及其分支机构的反洗钱工作人员不得少于</w:t>
      </w:r>
      <w:r>
        <w:rPr>
          <w:rFonts w:hint="eastAsia"/>
        </w:rPr>
        <w:t>2</w:t>
      </w:r>
      <w:r>
        <w:rPr>
          <w:rFonts w:hint="eastAsia"/>
        </w:rPr>
        <w:t>人，并出示合法证件。</w:t>
      </w:r>
    </w:p>
    <w:p w14:paraId="17F77B8C" w14:textId="77777777" w:rsidR="00CD0845" w:rsidRDefault="00CD0845" w:rsidP="0060506A">
      <w:pPr>
        <w:pStyle w:val="AD"/>
        <w:spacing w:line="276" w:lineRule="auto"/>
      </w:pPr>
      <w:r>
        <w:rPr>
          <w:rFonts w:hint="eastAsia"/>
        </w:rPr>
        <w:t xml:space="preserve">　　现场风险评估结束后，中国人民银行及其分支机构应当制发《反洗钱监管意见书》（附</w:t>
      </w:r>
      <w:r>
        <w:rPr>
          <w:rFonts w:hint="eastAsia"/>
        </w:rPr>
        <w:t>3</w:t>
      </w:r>
      <w:r>
        <w:rPr>
          <w:rFonts w:hint="eastAsia"/>
        </w:rPr>
        <w:t>），将风险评估结论和发现的问题反馈被评估的金融机构。</w:t>
      </w:r>
    </w:p>
    <w:p w14:paraId="0C4B56AC" w14:textId="77777777" w:rsidR="00CD0845" w:rsidRDefault="00CD0845" w:rsidP="0060506A">
      <w:pPr>
        <w:pStyle w:val="AD"/>
        <w:spacing w:line="276" w:lineRule="auto"/>
      </w:pPr>
      <w:r>
        <w:rPr>
          <w:rFonts w:hint="eastAsia"/>
        </w:rPr>
        <w:t xml:space="preserve">　　第二十六条</w:t>
      </w:r>
      <w:r>
        <w:rPr>
          <w:rFonts w:hint="eastAsia"/>
        </w:rPr>
        <w:t xml:space="preserve">  </w:t>
      </w:r>
      <w:r>
        <w:rPr>
          <w:rFonts w:hint="eastAsia"/>
        </w:rPr>
        <w:t>根据金融机构合规情况和风险状况，中国人民银行及其分支机构可以采取监管提示、约见谈话、监管走访等措施。在监管过程中，发现金融机构存在较高洗钱和恐怖融资风险或者涉嫌违反反洗钱和反恐怖融资规定的，中国人民银行及其分支机构应当及时开展执法检查。</w:t>
      </w:r>
    </w:p>
    <w:p w14:paraId="4148A96D" w14:textId="77777777" w:rsidR="00CD0845" w:rsidRDefault="00CD0845" w:rsidP="0060506A">
      <w:pPr>
        <w:pStyle w:val="AD"/>
        <w:spacing w:line="276" w:lineRule="auto"/>
      </w:pPr>
      <w:r>
        <w:rPr>
          <w:rFonts w:hint="eastAsia"/>
        </w:rPr>
        <w:t xml:space="preserve">　　第二十七条</w:t>
      </w:r>
      <w:r>
        <w:rPr>
          <w:rFonts w:hint="eastAsia"/>
        </w:rPr>
        <w:t xml:space="preserve">  </w:t>
      </w:r>
      <w:r>
        <w:rPr>
          <w:rFonts w:hint="eastAsia"/>
        </w:rPr>
        <w:t>金融机构存在洗钱和恐怖融资风险隐患，或者反洗钱和反恐怖融资工作存在明显漏洞，需要提示金融机构关注的，经中国人民银行或其分支机构反洗钱部门负责人批准，可以向该金融机构发出《反洗钱监管提示函》（附</w:t>
      </w:r>
      <w:r>
        <w:rPr>
          <w:rFonts w:hint="eastAsia"/>
        </w:rPr>
        <w:t>4</w:t>
      </w:r>
      <w:r>
        <w:rPr>
          <w:rFonts w:hint="eastAsia"/>
        </w:rPr>
        <w:t>），要求其采取必要的管控措施，督促其整改。</w:t>
      </w:r>
    </w:p>
    <w:p w14:paraId="1B988321" w14:textId="77777777" w:rsidR="00CD0845" w:rsidRDefault="00CD0845" w:rsidP="0060506A">
      <w:pPr>
        <w:pStyle w:val="AD"/>
        <w:spacing w:line="276" w:lineRule="auto"/>
      </w:pPr>
      <w:r>
        <w:rPr>
          <w:rFonts w:hint="eastAsia"/>
        </w:rPr>
        <w:t xml:space="preserve">　　金融机构应当自收到《反洗钱监管提示函》之日起</w:t>
      </w:r>
      <w:r>
        <w:rPr>
          <w:rFonts w:hint="eastAsia"/>
        </w:rPr>
        <w:t>20</w:t>
      </w:r>
      <w:r>
        <w:rPr>
          <w:rFonts w:hint="eastAsia"/>
        </w:rPr>
        <w:t>个工作日内，经本机构分管反洗钱和反恐怖融资工作负责人签批后作出书面答复；不能及时作出答复的，经中国人民银行或者其所在地中国人民银行分支机构同意后，在延长时限内作出答复。</w:t>
      </w:r>
    </w:p>
    <w:p w14:paraId="44EB5C3C" w14:textId="77777777" w:rsidR="00CD0845" w:rsidRDefault="00CD0845" w:rsidP="0060506A">
      <w:pPr>
        <w:pStyle w:val="AD"/>
        <w:spacing w:line="276" w:lineRule="auto"/>
      </w:pPr>
      <w:r>
        <w:rPr>
          <w:rFonts w:hint="eastAsia"/>
        </w:rPr>
        <w:t xml:space="preserve">　　第二十八条</w:t>
      </w:r>
      <w:r>
        <w:rPr>
          <w:rFonts w:hint="eastAsia"/>
        </w:rPr>
        <w:t xml:space="preserve">  </w:t>
      </w:r>
      <w:r>
        <w:rPr>
          <w:rFonts w:hint="eastAsia"/>
        </w:rPr>
        <w:t>根据履行反洗钱和反恐怖融资职责的需要，针对金融机构反洗钱和反恐怖融资义务履行不到位、突出风险事件等重要问题，中国人民银行及其分支机构可以约见金融机构董事、监事、高级管理人员或者部门负责人进行谈话。</w:t>
      </w:r>
    </w:p>
    <w:p w14:paraId="143E3C12" w14:textId="77777777" w:rsidR="00CD0845" w:rsidRDefault="00CD0845" w:rsidP="0060506A">
      <w:pPr>
        <w:pStyle w:val="AD"/>
        <w:spacing w:line="276" w:lineRule="auto"/>
      </w:pPr>
      <w:r>
        <w:rPr>
          <w:rFonts w:hint="eastAsia"/>
        </w:rPr>
        <w:t xml:space="preserve">　　第二十九条</w:t>
      </w:r>
      <w:r>
        <w:rPr>
          <w:rFonts w:hint="eastAsia"/>
        </w:rPr>
        <w:t xml:space="preserve">  </w:t>
      </w:r>
      <w:r>
        <w:rPr>
          <w:rFonts w:hint="eastAsia"/>
        </w:rPr>
        <w:t>中国人民银行及其分支机构进行约见谈话前，应当填制《反洗钱监管审批表》及《反洗钱监管通知书》。约见金融机构董事、监事、高级管理人员，应当经本行（营业管理部）行长（主任）或者分管副行长（副主任）批准；约见金融机构部门负责人的，应当经本行（营业管理部）反洗钱部门负责人批准。</w:t>
      </w:r>
    </w:p>
    <w:p w14:paraId="329342F3" w14:textId="77777777" w:rsidR="00CD0845" w:rsidRDefault="00CD0845" w:rsidP="0060506A">
      <w:pPr>
        <w:pStyle w:val="AD"/>
        <w:spacing w:line="276" w:lineRule="auto"/>
      </w:pPr>
      <w:r>
        <w:rPr>
          <w:rFonts w:hint="eastAsia"/>
        </w:rPr>
        <w:t xml:space="preserve">　　《反洗钱监管通知书》应当至少提前</w:t>
      </w:r>
      <w:r>
        <w:rPr>
          <w:rFonts w:hint="eastAsia"/>
        </w:rPr>
        <w:t>2</w:t>
      </w:r>
      <w:r>
        <w:rPr>
          <w:rFonts w:hint="eastAsia"/>
        </w:rPr>
        <w:t>个工作日送达被谈话机构。情况特殊需要立即进行约见谈话的，应当在约见谈话现场送达《反洗钱监管通知书》。</w:t>
      </w:r>
    </w:p>
    <w:p w14:paraId="567C37E5" w14:textId="77777777" w:rsidR="00CD0845" w:rsidRDefault="00CD0845" w:rsidP="0060506A">
      <w:pPr>
        <w:pStyle w:val="AD"/>
        <w:spacing w:line="276" w:lineRule="auto"/>
      </w:pPr>
      <w:r>
        <w:rPr>
          <w:rFonts w:hint="eastAsia"/>
        </w:rPr>
        <w:t xml:space="preserve">　　约见谈话时，中国人民银行及其分支机构反洗钱工作人员不得少于</w:t>
      </w:r>
      <w:r>
        <w:rPr>
          <w:rFonts w:hint="eastAsia"/>
        </w:rPr>
        <w:t>2</w:t>
      </w:r>
      <w:r>
        <w:rPr>
          <w:rFonts w:hint="eastAsia"/>
        </w:rPr>
        <w:t>人。谈话结束后，应当填写《反洗钱约谈记录》（附</w:t>
      </w:r>
      <w:r>
        <w:rPr>
          <w:rFonts w:hint="eastAsia"/>
        </w:rPr>
        <w:t>5</w:t>
      </w:r>
      <w:r>
        <w:rPr>
          <w:rFonts w:hint="eastAsia"/>
        </w:rPr>
        <w:t>）并经被谈话人签字确认。</w:t>
      </w:r>
    </w:p>
    <w:p w14:paraId="7679414D" w14:textId="77777777" w:rsidR="00CD0845" w:rsidRDefault="00CD0845" w:rsidP="0060506A">
      <w:pPr>
        <w:pStyle w:val="AD"/>
        <w:spacing w:line="276" w:lineRule="auto"/>
      </w:pPr>
      <w:r>
        <w:rPr>
          <w:rFonts w:hint="eastAsia"/>
        </w:rPr>
        <w:t xml:space="preserve">　　第三十条</w:t>
      </w:r>
      <w:r>
        <w:rPr>
          <w:rFonts w:hint="eastAsia"/>
        </w:rPr>
        <w:t xml:space="preserve">  </w:t>
      </w:r>
      <w:r>
        <w:rPr>
          <w:rFonts w:hint="eastAsia"/>
        </w:rPr>
        <w:t>为了解、核实金融机构反洗钱和反恐怖融资政策执行情况以及监管意见整改情况，中国人民银行及其分支机构可以对金融机构开展监管走访。</w:t>
      </w:r>
    </w:p>
    <w:p w14:paraId="24CB2381" w14:textId="77777777" w:rsidR="00CD0845" w:rsidRDefault="00CD0845" w:rsidP="0060506A">
      <w:pPr>
        <w:pStyle w:val="AD"/>
        <w:spacing w:line="276" w:lineRule="auto"/>
      </w:pPr>
      <w:r>
        <w:rPr>
          <w:rFonts w:hint="eastAsia"/>
        </w:rPr>
        <w:t xml:space="preserve">　　第三十一条</w:t>
      </w:r>
      <w:r>
        <w:rPr>
          <w:rFonts w:hint="eastAsia"/>
        </w:rPr>
        <w:t xml:space="preserve">  </w:t>
      </w:r>
      <w:r>
        <w:rPr>
          <w:rFonts w:hint="eastAsia"/>
        </w:rPr>
        <w:t>中国人民银行及其分支机构进行监管走访前，应当填制《反洗钱监管审批表》及《反洗钱监管通知书》，由本行（营业管理部）行长（主任）或者分管副行长（副主任）批准。</w:t>
      </w:r>
    </w:p>
    <w:p w14:paraId="201DE182" w14:textId="77777777" w:rsidR="00CD0845" w:rsidRDefault="00CD0845" w:rsidP="0060506A">
      <w:pPr>
        <w:pStyle w:val="AD"/>
        <w:spacing w:line="276" w:lineRule="auto"/>
      </w:pPr>
      <w:r>
        <w:rPr>
          <w:rFonts w:hint="eastAsia"/>
        </w:rPr>
        <w:t xml:space="preserve">　　《反洗钱监管通知书》应当至少提前</w:t>
      </w:r>
      <w:r>
        <w:rPr>
          <w:rFonts w:hint="eastAsia"/>
        </w:rPr>
        <w:t>5</w:t>
      </w:r>
      <w:r>
        <w:rPr>
          <w:rFonts w:hint="eastAsia"/>
        </w:rPr>
        <w:t>个工作日送达金融机构。情况特殊需要立即实施监管走访的，应当在进入金融机构现场时送达《反洗钱监管通知书》。</w:t>
      </w:r>
    </w:p>
    <w:p w14:paraId="3561034E" w14:textId="77777777" w:rsidR="00CD0845" w:rsidRDefault="00CD0845" w:rsidP="0060506A">
      <w:pPr>
        <w:pStyle w:val="AD"/>
        <w:spacing w:line="276" w:lineRule="auto"/>
      </w:pPr>
      <w:r>
        <w:rPr>
          <w:rFonts w:hint="eastAsia"/>
        </w:rPr>
        <w:t xml:space="preserve">　　监管走访时，中国人民银行及其分支机构反洗钱工作人员不得少于</w:t>
      </w:r>
      <w:r>
        <w:rPr>
          <w:rFonts w:hint="eastAsia"/>
        </w:rPr>
        <w:t>2</w:t>
      </w:r>
      <w:r>
        <w:rPr>
          <w:rFonts w:hint="eastAsia"/>
        </w:rPr>
        <w:t>人，并出示合法证件。</w:t>
      </w:r>
    </w:p>
    <w:p w14:paraId="65C8A153" w14:textId="77777777" w:rsidR="00CD0845" w:rsidRDefault="00CD0845" w:rsidP="0060506A">
      <w:pPr>
        <w:pStyle w:val="AD"/>
        <w:spacing w:line="276" w:lineRule="auto"/>
      </w:pPr>
      <w:r>
        <w:rPr>
          <w:rFonts w:hint="eastAsia"/>
        </w:rPr>
        <w:lastRenderedPageBreak/>
        <w:t xml:space="preserve">　　中国人民银行及其分支机构应当做好监管走访记录，必要时，可以制发《反洗钱监管意见书》。</w:t>
      </w:r>
    </w:p>
    <w:p w14:paraId="5CE1CCC2" w14:textId="77777777" w:rsidR="00CD0845" w:rsidRDefault="00CD0845" w:rsidP="0060506A">
      <w:pPr>
        <w:pStyle w:val="AD"/>
        <w:spacing w:line="276" w:lineRule="auto"/>
      </w:pPr>
      <w:r>
        <w:rPr>
          <w:rFonts w:hint="eastAsia"/>
        </w:rPr>
        <w:t xml:space="preserve">　　第三十二条</w:t>
      </w:r>
      <w:r>
        <w:rPr>
          <w:rFonts w:hint="eastAsia"/>
        </w:rPr>
        <w:t xml:space="preserve">  </w:t>
      </w:r>
      <w:r>
        <w:rPr>
          <w:rFonts w:hint="eastAsia"/>
        </w:rPr>
        <w:t>中国人民银行及其分支机构应当持续跟踪金融机构对监管发现问题的整改情况，对于未合理制定整改计划或者未有效实施整改的，可以启动执法检查或者进一步采取其他监管措施。</w:t>
      </w:r>
    </w:p>
    <w:p w14:paraId="5D7925FC" w14:textId="77777777" w:rsidR="00CD0845" w:rsidRDefault="00CD0845" w:rsidP="0060506A">
      <w:pPr>
        <w:pStyle w:val="AD"/>
        <w:spacing w:line="276" w:lineRule="auto"/>
      </w:pPr>
      <w:r>
        <w:rPr>
          <w:rFonts w:hint="eastAsia"/>
        </w:rPr>
        <w:t xml:space="preserve">　　第三十三条</w:t>
      </w:r>
      <w:r>
        <w:rPr>
          <w:rFonts w:hint="eastAsia"/>
        </w:rPr>
        <w:t xml:space="preserve">  </w:t>
      </w:r>
      <w:r>
        <w:rPr>
          <w:rFonts w:hint="eastAsia"/>
        </w:rPr>
        <w:t>中国人民银行分支机构对金融机构分支机构依法实施行政处罚，或者在监管过程中发现涉及金融机构总部的重大问题、系统性缺陷的，应当及时将处罚决定或者监管意见抄送中国人民银行或者金融机构总部所在地中国人民银行分支机构。</w:t>
      </w:r>
    </w:p>
    <w:p w14:paraId="0BB329E3" w14:textId="18F069E6" w:rsidR="00CD0845" w:rsidRDefault="00CD0845" w:rsidP="00DC3DCA">
      <w:pPr>
        <w:pStyle w:val="AD"/>
        <w:spacing w:line="276" w:lineRule="auto"/>
        <w:ind w:firstLine="440"/>
      </w:pPr>
      <w:r>
        <w:rPr>
          <w:rFonts w:hint="eastAsia"/>
        </w:rPr>
        <w:t>第三十四条</w:t>
      </w:r>
      <w:r>
        <w:rPr>
          <w:rFonts w:hint="eastAsia"/>
        </w:rPr>
        <w:t xml:space="preserve">  </w:t>
      </w:r>
      <w:r>
        <w:rPr>
          <w:rFonts w:hint="eastAsia"/>
        </w:rPr>
        <w:t>中国人民银行及其分支机构监管人员违反规定程序或者超越职权规定实施监管的，金融机构有权拒绝或者提出异议。金融机构对中国人民银行及其分支机构提出的违法违规问题有权提出申辩，有合理理由的，中国人民银行及其分支机构应当采纳。</w:t>
      </w:r>
    </w:p>
    <w:p w14:paraId="3FD63D09" w14:textId="77777777" w:rsidR="00DC3DCA" w:rsidRDefault="00DC3DCA" w:rsidP="00DC3DCA">
      <w:pPr>
        <w:pStyle w:val="AD"/>
        <w:spacing w:line="276" w:lineRule="auto"/>
        <w:ind w:firstLine="440"/>
      </w:pPr>
    </w:p>
    <w:p w14:paraId="735AAE2C" w14:textId="5A1B580C" w:rsidR="00CD0845" w:rsidRDefault="00CD0845" w:rsidP="00B70913">
      <w:pPr>
        <w:pStyle w:val="AD"/>
        <w:spacing w:line="276" w:lineRule="auto"/>
        <w:jc w:val="center"/>
      </w:pPr>
      <w:r>
        <w:rPr>
          <w:rFonts w:hint="eastAsia"/>
        </w:rPr>
        <w:t>第四章</w:t>
      </w:r>
      <w:r>
        <w:rPr>
          <w:rFonts w:hint="eastAsia"/>
        </w:rPr>
        <w:t xml:space="preserve">  </w:t>
      </w:r>
      <w:r>
        <w:rPr>
          <w:rFonts w:hint="eastAsia"/>
        </w:rPr>
        <w:t>法律责任</w:t>
      </w:r>
    </w:p>
    <w:p w14:paraId="660DA6BD" w14:textId="77777777" w:rsidR="00DC3DCA" w:rsidRDefault="00DC3DCA" w:rsidP="00B70913">
      <w:pPr>
        <w:pStyle w:val="AD"/>
        <w:spacing w:line="276" w:lineRule="auto"/>
        <w:jc w:val="center"/>
      </w:pPr>
    </w:p>
    <w:p w14:paraId="78D8BD79" w14:textId="77777777" w:rsidR="00CD0845" w:rsidRDefault="00CD0845" w:rsidP="0060506A">
      <w:pPr>
        <w:pStyle w:val="AD"/>
        <w:spacing w:line="276" w:lineRule="auto"/>
      </w:pPr>
      <w:r>
        <w:rPr>
          <w:rFonts w:hint="eastAsia"/>
        </w:rPr>
        <w:t xml:space="preserve">　　第三十五条</w:t>
      </w:r>
      <w:r>
        <w:rPr>
          <w:rFonts w:hint="eastAsia"/>
        </w:rPr>
        <w:t xml:space="preserve">  </w:t>
      </w:r>
      <w:r>
        <w:rPr>
          <w:rFonts w:hint="eastAsia"/>
        </w:rPr>
        <w:t>中国人民银行及其分支机构从事反洗钱工作的人员，违反本办法有关规定的，按照《中华人民共和国反洗钱法》第三十条的规定予以处分。</w:t>
      </w:r>
    </w:p>
    <w:p w14:paraId="2DE9D5F3" w14:textId="77777777" w:rsidR="00CD0845" w:rsidRDefault="00CD0845" w:rsidP="0060506A">
      <w:pPr>
        <w:pStyle w:val="AD"/>
        <w:spacing w:line="276" w:lineRule="auto"/>
      </w:pPr>
      <w:r>
        <w:rPr>
          <w:rFonts w:hint="eastAsia"/>
        </w:rPr>
        <w:t xml:space="preserve">　　第三十六条</w:t>
      </w:r>
      <w:r>
        <w:rPr>
          <w:rFonts w:hint="eastAsia"/>
        </w:rPr>
        <w:t xml:space="preserve">  </w:t>
      </w:r>
      <w:r>
        <w:rPr>
          <w:rFonts w:hint="eastAsia"/>
        </w:rPr>
        <w:t>金融机构违反本办法有关规定的，由中国人民银行或者其地市中心支行以上分支机构按照《中华人民共和国反洗钱法》第三十一条、第三十二条的规定进行处理；区别不同情形，建议国务院金融监督管理机构依法予以处理。</w:t>
      </w:r>
    </w:p>
    <w:p w14:paraId="7EC1A304" w14:textId="380DE1B6" w:rsidR="00CD0845" w:rsidRDefault="00CD0845" w:rsidP="00DC3DCA">
      <w:pPr>
        <w:pStyle w:val="AD"/>
        <w:spacing w:line="276" w:lineRule="auto"/>
        <w:ind w:firstLine="440"/>
      </w:pPr>
      <w:r>
        <w:rPr>
          <w:rFonts w:hint="eastAsia"/>
        </w:rPr>
        <w:t>中国人民银行县（市）支行发现金融机构违反本规定的，应报告其上一级分支机构，由该分支机构按照前款规定进行处理或提出建议。</w:t>
      </w:r>
    </w:p>
    <w:p w14:paraId="26B99174" w14:textId="77777777" w:rsidR="00DC3DCA" w:rsidRPr="00DC3DCA" w:rsidRDefault="00DC3DCA" w:rsidP="00DC3DCA">
      <w:pPr>
        <w:pStyle w:val="AD"/>
        <w:spacing w:line="276" w:lineRule="auto"/>
        <w:ind w:firstLine="440"/>
      </w:pPr>
    </w:p>
    <w:p w14:paraId="6597C530" w14:textId="0798E367" w:rsidR="00CD0845" w:rsidRDefault="00CD0845" w:rsidP="00B70913">
      <w:pPr>
        <w:pStyle w:val="AD"/>
        <w:spacing w:line="276" w:lineRule="auto"/>
        <w:jc w:val="center"/>
      </w:pPr>
      <w:r>
        <w:rPr>
          <w:rFonts w:hint="eastAsia"/>
        </w:rPr>
        <w:t>第五章</w:t>
      </w:r>
      <w:r>
        <w:rPr>
          <w:rFonts w:hint="eastAsia"/>
        </w:rPr>
        <w:t xml:space="preserve">  </w:t>
      </w:r>
      <w:r>
        <w:rPr>
          <w:rFonts w:hint="eastAsia"/>
        </w:rPr>
        <w:t>附则</w:t>
      </w:r>
    </w:p>
    <w:p w14:paraId="0F58A98F" w14:textId="77777777" w:rsidR="00DC3DCA" w:rsidRDefault="00DC3DCA" w:rsidP="00B70913">
      <w:pPr>
        <w:pStyle w:val="AD"/>
        <w:spacing w:line="276" w:lineRule="auto"/>
        <w:jc w:val="center"/>
      </w:pPr>
    </w:p>
    <w:p w14:paraId="0A74C2A5" w14:textId="77777777" w:rsidR="00CD0845" w:rsidRDefault="00CD0845" w:rsidP="0060506A">
      <w:pPr>
        <w:pStyle w:val="AD"/>
        <w:spacing w:line="276" w:lineRule="auto"/>
      </w:pPr>
      <w:r>
        <w:rPr>
          <w:rFonts w:hint="eastAsia"/>
        </w:rPr>
        <w:t xml:space="preserve">　　第三十七条</w:t>
      </w:r>
      <w:r>
        <w:rPr>
          <w:rFonts w:hint="eastAsia"/>
        </w:rPr>
        <w:t xml:space="preserve">  </w:t>
      </w:r>
      <w:r>
        <w:rPr>
          <w:rFonts w:hint="eastAsia"/>
        </w:rPr>
        <w:t>金融集团适用本办法第九条第四款、第十一条至第十三条的规定。</w:t>
      </w:r>
    </w:p>
    <w:p w14:paraId="3C5BDF40" w14:textId="77777777" w:rsidR="00CD0845" w:rsidRDefault="00CD0845" w:rsidP="0060506A">
      <w:pPr>
        <w:pStyle w:val="AD"/>
        <w:spacing w:line="276" w:lineRule="auto"/>
      </w:pPr>
      <w:r>
        <w:rPr>
          <w:rFonts w:hint="eastAsia"/>
        </w:rPr>
        <w:t xml:space="preserve">　　第三十八条</w:t>
      </w:r>
      <w:r>
        <w:rPr>
          <w:rFonts w:hint="eastAsia"/>
        </w:rPr>
        <w:t xml:space="preserve">  </w:t>
      </w:r>
      <w:r>
        <w:rPr>
          <w:rFonts w:hint="eastAsia"/>
        </w:rPr>
        <w:t>本办法由中国人民银行负责解释。</w:t>
      </w:r>
    </w:p>
    <w:p w14:paraId="2B9073A4" w14:textId="202F9F74" w:rsidR="00CD0845" w:rsidRDefault="00CD0845" w:rsidP="00DC3DCA">
      <w:pPr>
        <w:pStyle w:val="AD"/>
        <w:spacing w:line="276" w:lineRule="auto"/>
        <w:ind w:firstLine="440"/>
      </w:pPr>
      <w:r>
        <w:rPr>
          <w:rFonts w:hint="eastAsia"/>
        </w:rPr>
        <w:t>第三十九条</w:t>
      </w:r>
      <w:r>
        <w:rPr>
          <w:rFonts w:hint="eastAsia"/>
        </w:rPr>
        <w:t xml:space="preserve">  </w:t>
      </w:r>
      <w:r>
        <w:rPr>
          <w:rFonts w:hint="eastAsia"/>
        </w:rPr>
        <w:t>本办法自</w:t>
      </w:r>
      <w:r>
        <w:rPr>
          <w:rFonts w:hint="eastAsia"/>
        </w:rPr>
        <w:t>2021</w:t>
      </w:r>
      <w:r>
        <w:rPr>
          <w:rFonts w:hint="eastAsia"/>
        </w:rPr>
        <w:t>年</w:t>
      </w:r>
      <w:r>
        <w:rPr>
          <w:rFonts w:hint="eastAsia"/>
        </w:rPr>
        <w:t>8</w:t>
      </w:r>
      <w:r>
        <w:rPr>
          <w:rFonts w:hint="eastAsia"/>
        </w:rPr>
        <w:t>月</w:t>
      </w:r>
      <w:r>
        <w:rPr>
          <w:rFonts w:hint="eastAsia"/>
        </w:rPr>
        <w:t>1</w:t>
      </w:r>
      <w:r>
        <w:rPr>
          <w:rFonts w:hint="eastAsia"/>
        </w:rPr>
        <w:t>日起施行。本办法施行前有关反洗钱和反恐怖融资规定与本办法不一致的，按照本办法执行。《金融机构反洗钱监督管理办法（试行）》（银发〔</w:t>
      </w:r>
      <w:r>
        <w:rPr>
          <w:rFonts w:hint="eastAsia"/>
        </w:rPr>
        <w:t>2014</w:t>
      </w:r>
      <w:r>
        <w:rPr>
          <w:rFonts w:hint="eastAsia"/>
        </w:rPr>
        <w:t>〕</w:t>
      </w:r>
      <w:r>
        <w:rPr>
          <w:rFonts w:hint="eastAsia"/>
        </w:rPr>
        <w:t>344</w:t>
      </w:r>
      <w:r>
        <w:rPr>
          <w:rFonts w:hint="eastAsia"/>
        </w:rPr>
        <w:t>号文印发）同时废止。</w:t>
      </w:r>
    </w:p>
    <w:p w14:paraId="1E5AE5D3" w14:textId="77777777" w:rsidR="00DC3DCA" w:rsidRDefault="00DC3DCA" w:rsidP="00DC3DCA">
      <w:pPr>
        <w:pStyle w:val="AD"/>
        <w:spacing w:line="276" w:lineRule="auto"/>
        <w:ind w:firstLine="440"/>
      </w:pPr>
    </w:p>
    <w:p w14:paraId="5FB128CD" w14:textId="5EF005E2" w:rsidR="00CD0845" w:rsidRPr="00885EB8" w:rsidRDefault="00CD0845" w:rsidP="0060506A">
      <w:pPr>
        <w:pStyle w:val="AD"/>
        <w:spacing w:line="276" w:lineRule="auto"/>
      </w:pPr>
      <w:r w:rsidRPr="00885EB8">
        <w:rPr>
          <w:rFonts w:hint="eastAsia"/>
        </w:rPr>
        <w:t xml:space="preserve">　　</w:t>
      </w:r>
      <w:hyperlink r:id="rId6" w:history="1">
        <w:r w:rsidRPr="00885EB8">
          <w:rPr>
            <w:rStyle w:val="a7"/>
            <w:rFonts w:hint="eastAsia"/>
          </w:rPr>
          <w:t>附</w:t>
        </w:r>
        <w:r w:rsidR="00885EB8" w:rsidRPr="00885EB8">
          <w:rPr>
            <w:rStyle w:val="a7"/>
            <w:rFonts w:hint="eastAsia"/>
          </w:rPr>
          <w:t>件</w:t>
        </w:r>
        <w:r w:rsidRPr="00885EB8">
          <w:rPr>
            <w:rStyle w:val="a7"/>
            <w:rFonts w:hint="eastAsia"/>
          </w:rPr>
          <w:t>：</w:t>
        </w:r>
      </w:hyperlink>
      <w:r w:rsidRPr="00885EB8">
        <w:rPr>
          <w:rFonts w:hint="eastAsia"/>
        </w:rPr>
        <w:t>1.</w:t>
      </w:r>
      <w:r w:rsidRPr="00885EB8">
        <w:rPr>
          <w:rFonts w:hint="eastAsia"/>
        </w:rPr>
        <w:t>反洗钱监管审批表</w:t>
      </w:r>
    </w:p>
    <w:p w14:paraId="2A773297" w14:textId="680C31F1" w:rsidR="00CD0845" w:rsidRPr="00885EB8" w:rsidRDefault="00CD0845" w:rsidP="0060506A">
      <w:pPr>
        <w:pStyle w:val="AD"/>
        <w:spacing w:line="276" w:lineRule="auto"/>
      </w:pPr>
      <w:r w:rsidRPr="00885EB8">
        <w:rPr>
          <w:rFonts w:hint="eastAsia"/>
        </w:rPr>
        <w:t xml:space="preserve">　　</w:t>
      </w:r>
      <w:r w:rsidR="00DC3DCA" w:rsidRPr="00885EB8">
        <w:rPr>
          <w:rFonts w:hint="eastAsia"/>
        </w:rPr>
        <w:t xml:space="preserve">　　</w:t>
      </w:r>
      <w:r w:rsidR="00885EB8" w:rsidRPr="00885EB8">
        <w:rPr>
          <w:rFonts w:hint="eastAsia"/>
        </w:rPr>
        <w:t xml:space="preserve">　</w:t>
      </w:r>
      <w:r w:rsidRPr="00885EB8">
        <w:rPr>
          <w:rFonts w:hint="eastAsia"/>
        </w:rPr>
        <w:t>2.</w:t>
      </w:r>
      <w:r w:rsidRPr="00885EB8">
        <w:rPr>
          <w:rFonts w:hint="eastAsia"/>
        </w:rPr>
        <w:t>反洗钱监管通知书</w:t>
      </w:r>
    </w:p>
    <w:p w14:paraId="39DC96D5" w14:textId="54A22279" w:rsidR="00CD0845" w:rsidRPr="00885EB8" w:rsidRDefault="00CD0845" w:rsidP="0060506A">
      <w:pPr>
        <w:pStyle w:val="AD"/>
        <w:spacing w:line="276" w:lineRule="auto"/>
      </w:pPr>
      <w:r w:rsidRPr="00885EB8">
        <w:rPr>
          <w:rFonts w:hint="eastAsia"/>
        </w:rPr>
        <w:t xml:space="preserve">　　</w:t>
      </w:r>
      <w:r w:rsidR="00DC3DCA" w:rsidRPr="00885EB8">
        <w:rPr>
          <w:rFonts w:hint="eastAsia"/>
        </w:rPr>
        <w:t xml:space="preserve">　　</w:t>
      </w:r>
      <w:r w:rsidR="00885EB8" w:rsidRPr="00885EB8">
        <w:rPr>
          <w:rFonts w:hint="eastAsia"/>
        </w:rPr>
        <w:t xml:space="preserve">　</w:t>
      </w:r>
      <w:r w:rsidRPr="00885EB8">
        <w:rPr>
          <w:rFonts w:hint="eastAsia"/>
        </w:rPr>
        <w:t>3.</w:t>
      </w:r>
      <w:r w:rsidRPr="00885EB8">
        <w:rPr>
          <w:rFonts w:hint="eastAsia"/>
        </w:rPr>
        <w:t>反洗钱监管意见书</w:t>
      </w:r>
    </w:p>
    <w:p w14:paraId="5E934A42" w14:textId="7FE4E4C4" w:rsidR="00CD0845" w:rsidRPr="00885EB8" w:rsidRDefault="00CD0845" w:rsidP="0060506A">
      <w:pPr>
        <w:pStyle w:val="AD"/>
        <w:spacing w:line="276" w:lineRule="auto"/>
      </w:pPr>
      <w:r w:rsidRPr="00885EB8">
        <w:rPr>
          <w:rFonts w:hint="eastAsia"/>
        </w:rPr>
        <w:t xml:space="preserve">　　</w:t>
      </w:r>
      <w:r w:rsidR="00DC3DCA" w:rsidRPr="00885EB8">
        <w:rPr>
          <w:rFonts w:hint="eastAsia"/>
        </w:rPr>
        <w:t xml:space="preserve">　　</w:t>
      </w:r>
      <w:r w:rsidR="00885EB8" w:rsidRPr="00885EB8">
        <w:rPr>
          <w:rFonts w:hint="eastAsia"/>
        </w:rPr>
        <w:t xml:space="preserve">　</w:t>
      </w:r>
      <w:r w:rsidRPr="00885EB8">
        <w:rPr>
          <w:rFonts w:hint="eastAsia"/>
        </w:rPr>
        <w:t>4.</w:t>
      </w:r>
      <w:r w:rsidRPr="00885EB8">
        <w:rPr>
          <w:rFonts w:hint="eastAsia"/>
        </w:rPr>
        <w:t>反洗钱监管提示函</w:t>
      </w:r>
    </w:p>
    <w:p w14:paraId="589CCF6B" w14:textId="495E4891" w:rsidR="00B15193" w:rsidRDefault="00DC3DCA" w:rsidP="00DC3DCA">
      <w:pPr>
        <w:pStyle w:val="AD"/>
        <w:spacing w:line="276" w:lineRule="auto"/>
      </w:pPr>
      <w:r w:rsidRPr="00885EB8">
        <w:rPr>
          <w:rFonts w:hint="eastAsia"/>
        </w:rPr>
        <w:t xml:space="preserve">　　　　</w:t>
      </w:r>
      <w:r w:rsidR="00885EB8" w:rsidRPr="00885EB8">
        <w:rPr>
          <w:rFonts w:hint="eastAsia"/>
        </w:rPr>
        <w:t xml:space="preserve">　</w:t>
      </w:r>
      <w:r w:rsidR="00CD0845" w:rsidRPr="00885EB8">
        <w:rPr>
          <w:rFonts w:hint="eastAsia"/>
        </w:rPr>
        <w:t>5.</w:t>
      </w:r>
      <w:r w:rsidR="00CD0845" w:rsidRPr="00885EB8">
        <w:rPr>
          <w:rFonts w:hint="eastAsia"/>
        </w:rPr>
        <w:t>反洗钱约谈记录</w:t>
      </w:r>
    </w:p>
    <w:p w14:paraId="42AD5314" w14:textId="0E58F64B" w:rsidR="00CD0845" w:rsidRDefault="00CD0845" w:rsidP="0060506A">
      <w:pPr>
        <w:pStyle w:val="AD"/>
        <w:spacing w:line="276" w:lineRule="auto"/>
      </w:pPr>
    </w:p>
    <w:p w14:paraId="05ED4E6D" w14:textId="7BE66165" w:rsidR="00CD0845" w:rsidRDefault="00CD0845" w:rsidP="0060506A">
      <w:pPr>
        <w:pStyle w:val="AD"/>
        <w:spacing w:line="276" w:lineRule="auto"/>
      </w:pPr>
    </w:p>
    <w:p w14:paraId="50334990" w14:textId="0F7E0B0E" w:rsidR="00CD0845" w:rsidRDefault="00CD0845" w:rsidP="0060506A">
      <w:pPr>
        <w:pStyle w:val="AD"/>
        <w:spacing w:line="276" w:lineRule="auto"/>
      </w:pPr>
      <w:r>
        <w:rPr>
          <w:rFonts w:hint="eastAsia"/>
        </w:rPr>
        <w:t>信息来源：</w:t>
      </w:r>
      <w:hyperlink r:id="rId7" w:history="1">
        <w:r w:rsidRPr="00DB0A30">
          <w:rPr>
            <w:rStyle w:val="a7"/>
          </w:rPr>
          <w:t>http://www.pbc.gov.cn/tiaofasi/144941/144957/4232619/index.html</w:t>
        </w:r>
      </w:hyperlink>
    </w:p>
    <w:p w14:paraId="68809B88" w14:textId="77777777" w:rsidR="00CD0845" w:rsidRPr="00CD0845" w:rsidRDefault="00CD0845" w:rsidP="0060506A">
      <w:pPr>
        <w:pStyle w:val="AD"/>
        <w:spacing w:line="276" w:lineRule="auto"/>
      </w:pPr>
    </w:p>
    <w:sectPr w:rsidR="00CD0845" w:rsidRPr="00CD084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1141" w14:textId="77777777" w:rsidR="005602BA" w:rsidRDefault="005602BA" w:rsidP="00C20A6A">
      <w:pPr>
        <w:spacing w:line="240" w:lineRule="auto"/>
      </w:pPr>
      <w:r>
        <w:separator/>
      </w:r>
    </w:p>
  </w:endnote>
  <w:endnote w:type="continuationSeparator" w:id="0">
    <w:p w14:paraId="4CCF0A6A" w14:textId="77777777" w:rsidR="005602BA" w:rsidRDefault="005602B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7F860" w14:textId="77777777" w:rsidR="005602BA" w:rsidRDefault="005602BA" w:rsidP="00C20A6A">
      <w:pPr>
        <w:spacing w:line="240" w:lineRule="auto"/>
      </w:pPr>
      <w:r>
        <w:separator/>
      </w:r>
    </w:p>
  </w:footnote>
  <w:footnote w:type="continuationSeparator" w:id="0">
    <w:p w14:paraId="6C8C1EA4" w14:textId="77777777" w:rsidR="005602BA" w:rsidRDefault="005602B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4B2B"/>
    <w:rsid w:val="000F4C6A"/>
    <w:rsid w:val="00176A25"/>
    <w:rsid w:val="001C4C6F"/>
    <w:rsid w:val="003D27E2"/>
    <w:rsid w:val="005602BA"/>
    <w:rsid w:val="005F7C76"/>
    <w:rsid w:val="0060506A"/>
    <w:rsid w:val="00703F70"/>
    <w:rsid w:val="007C7778"/>
    <w:rsid w:val="007D7BDB"/>
    <w:rsid w:val="00885EB8"/>
    <w:rsid w:val="00A548E7"/>
    <w:rsid w:val="00A74B2B"/>
    <w:rsid w:val="00B15193"/>
    <w:rsid w:val="00B54620"/>
    <w:rsid w:val="00B70913"/>
    <w:rsid w:val="00B731F1"/>
    <w:rsid w:val="00C20A6A"/>
    <w:rsid w:val="00C22624"/>
    <w:rsid w:val="00CD0845"/>
    <w:rsid w:val="00D02718"/>
    <w:rsid w:val="00DC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78D92"/>
  <w15:chartTrackingRefBased/>
  <w15:docId w15:val="{96FF6FD6-32CC-44CF-B669-64025033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D0845"/>
    <w:rPr>
      <w:color w:val="0000FF" w:themeColor="hyperlink"/>
      <w:u w:val="single"/>
    </w:rPr>
  </w:style>
  <w:style w:type="character" w:styleId="a8">
    <w:name w:val="Unresolved Mention"/>
    <w:basedOn w:val="a0"/>
    <w:uiPriority w:val="99"/>
    <w:semiHidden/>
    <w:unhideWhenUsed/>
    <w:rsid w:val="00CD0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bc.gov.cn/tiaofasi/144941/144957/4232619/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422003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910</Words>
  <Characters>5191</Characters>
  <Application>Microsoft Office Word</Application>
  <DocSecurity>0</DocSecurity>
  <Lines>43</Lines>
  <Paragraphs>12</Paragraphs>
  <ScaleCrop>false</ScaleCrop>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2021-04-22T07:34:00Z</dcterms:created>
  <dcterms:modified xsi:type="dcterms:W3CDTF">2021-04-23T03:01:00Z</dcterms:modified>
</cp:coreProperties>
</file>