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0B41A" w14:textId="77777777" w:rsidR="00D8690A" w:rsidRPr="00E37C5E" w:rsidRDefault="00D8690A" w:rsidP="00E37C5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E37C5E">
        <w:rPr>
          <w:rFonts w:hint="eastAsia"/>
          <w:b/>
          <w:bCs/>
          <w:color w:val="E36C0A" w:themeColor="accent6" w:themeShade="BF"/>
          <w:sz w:val="32"/>
          <w:szCs w:val="32"/>
        </w:rPr>
        <w:t>关于修改《关于审理掩饰、隐瞒犯罪所得、犯罪所得收益刑事案件适用法律若干问题的解释》的决定</w:t>
      </w:r>
    </w:p>
    <w:p w14:paraId="65DA2681" w14:textId="77777777" w:rsidR="00D8690A" w:rsidRDefault="00D8690A" w:rsidP="00E37C5E">
      <w:pPr>
        <w:pStyle w:val="AD"/>
        <w:spacing w:line="276" w:lineRule="auto"/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日最高人民法院审判委员会第</w:t>
      </w:r>
      <w:r>
        <w:rPr>
          <w:rFonts w:hint="eastAsia"/>
        </w:rPr>
        <w:t>1835</w:t>
      </w:r>
      <w:r>
        <w:rPr>
          <w:rFonts w:hint="eastAsia"/>
        </w:rPr>
        <w:t>次会议通过，自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日起施行）</w:t>
      </w:r>
    </w:p>
    <w:p w14:paraId="7D0413A1" w14:textId="77777777" w:rsidR="00D8690A" w:rsidRDefault="00D8690A" w:rsidP="00E37C5E">
      <w:pPr>
        <w:pStyle w:val="AD"/>
        <w:spacing w:line="276" w:lineRule="auto"/>
        <w:jc w:val="center"/>
      </w:pPr>
      <w:r>
        <w:rPr>
          <w:rFonts w:hint="eastAsia"/>
        </w:rPr>
        <w:t>法释〔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148F3030" w14:textId="77777777" w:rsidR="00E37C5E" w:rsidRDefault="00E37C5E" w:rsidP="00E37C5E">
      <w:pPr>
        <w:pStyle w:val="AD"/>
        <w:spacing w:line="276" w:lineRule="auto"/>
      </w:pPr>
    </w:p>
    <w:p w14:paraId="08037891" w14:textId="25D26C3D" w:rsidR="00D8690A" w:rsidRDefault="00D8690A" w:rsidP="00E37C5E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《最高人民法院关于修改〈关于审理掩饰、隐瞒犯罪所得、犯罪所得收益刑事案件适用法律若干问题的解释〉的决定》已于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日由最高人民法院审判委员会第</w:t>
      </w:r>
      <w:r>
        <w:rPr>
          <w:rFonts w:hint="eastAsia"/>
        </w:rPr>
        <w:t>1835</w:t>
      </w:r>
      <w:r>
        <w:rPr>
          <w:rFonts w:hint="eastAsia"/>
        </w:rPr>
        <w:t>次会议通过，现予公布，自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日起施行。</w:t>
      </w:r>
    </w:p>
    <w:p w14:paraId="08351105" w14:textId="77777777" w:rsidR="00D8690A" w:rsidRDefault="00D8690A" w:rsidP="00E37C5E">
      <w:pPr>
        <w:pStyle w:val="AD"/>
        <w:spacing w:line="276" w:lineRule="auto"/>
      </w:pPr>
    </w:p>
    <w:p w14:paraId="76DAA516" w14:textId="54DE99FF" w:rsidR="00D8690A" w:rsidRDefault="00D8690A" w:rsidP="00E37C5E">
      <w:pPr>
        <w:pStyle w:val="AD"/>
        <w:spacing w:line="276" w:lineRule="auto"/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最高人民法院</w:t>
      </w:r>
    </w:p>
    <w:p w14:paraId="30633FEA" w14:textId="34424E6A" w:rsidR="00D8690A" w:rsidRDefault="00D8690A" w:rsidP="00E37C5E">
      <w:pPr>
        <w:pStyle w:val="AD"/>
        <w:spacing w:line="276" w:lineRule="auto"/>
        <w:jc w:val="right"/>
      </w:pPr>
      <w:r>
        <w:rPr>
          <w:rFonts w:hint="eastAsia"/>
        </w:rPr>
        <w:t xml:space="preserve">    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6A97C1C8" w14:textId="77777777" w:rsidR="00D8690A" w:rsidRDefault="00D8690A" w:rsidP="00E37C5E">
      <w:pPr>
        <w:pStyle w:val="AD"/>
        <w:spacing w:line="276" w:lineRule="auto"/>
      </w:pPr>
    </w:p>
    <w:p w14:paraId="5AF20453" w14:textId="77777777" w:rsidR="00D8690A" w:rsidRDefault="00D8690A" w:rsidP="00E37C5E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根据审判实践需要，经最高人民法院审判委员会第</w:t>
      </w:r>
      <w:r>
        <w:rPr>
          <w:rFonts w:hint="eastAsia"/>
        </w:rPr>
        <w:t>1835</w:t>
      </w:r>
      <w:r>
        <w:rPr>
          <w:rFonts w:hint="eastAsia"/>
        </w:rPr>
        <w:t>次会议决定，对《关于审理掩饰、隐瞒犯罪所得、犯罪所得收益刑事案件适用法律若干问题的解释》（法释〔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号）作如下修改：</w:t>
      </w:r>
    </w:p>
    <w:p w14:paraId="119CC8DC" w14:textId="77777777" w:rsidR="00D8690A" w:rsidRDefault="00D8690A" w:rsidP="00E37C5E">
      <w:pPr>
        <w:pStyle w:val="AD"/>
        <w:spacing w:line="276" w:lineRule="auto"/>
      </w:pPr>
    </w:p>
    <w:p w14:paraId="46D25831" w14:textId="77777777" w:rsidR="00D8690A" w:rsidRDefault="00D8690A" w:rsidP="00E37C5E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自本决定实施之日起，《关于审理掩饰、隐瞒犯罪所得、犯罪所得收益刑事案件适用法律若干问题的解释》（法释〔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）第一条第一款第（一）项、第二款和第二条第二款规定的掩饰、隐瞒犯罪所得、犯罪所得收益罪的数额标准不再适用。人民法院审理掩饰、隐瞒犯罪所得、犯罪所得收益刑事案件，应综合考虑上游犯罪的性质、掩饰、隐瞒犯罪所得及其收益的情节、后果及社会危害程度等，依法定罪处罚。</w:t>
      </w:r>
    </w:p>
    <w:p w14:paraId="0E8E3974" w14:textId="77777777" w:rsidR="00D8690A" w:rsidRDefault="00D8690A" w:rsidP="00E37C5E">
      <w:pPr>
        <w:pStyle w:val="AD"/>
        <w:spacing w:line="276" w:lineRule="auto"/>
      </w:pPr>
    </w:p>
    <w:p w14:paraId="25F4BBE2" w14:textId="0E958EC1" w:rsidR="00B15193" w:rsidRDefault="00D8690A" w:rsidP="00E37C5E">
      <w:pPr>
        <w:pStyle w:val="AD"/>
        <w:spacing w:line="276" w:lineRule="auto"/>
        <w:ind w:firstLine="443"/>
      </w:pPr>
      <w:r>
        <w:rPr>
          <w:rFonts w:hint="eastAsia"/>
        </w:rPr>
        <w:t>本决定自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日起施行。</w:t>
      </w:r>
    </w:p>
    <w:p w14:paraId="694B735C" w14:textId="1A923F08" w:rsidR="00D8690A" w:rsidRDefault="00D8690A" w:rsidP="00E37C5E">
      <w:pPr>
        <w:pStyle w:val="AD"/>
        <w:spacing w:line="276" w:lineRule="auto"/>
      </w:pPr>
    </w:p>
    <w:p w14:paraId="7788E33B" w14:textId="598239A8" w:rsidR="00D8690A" w:rsidRDefault="00D8690A" w:rsidP="00E37C5E">
      <w:pPr>
        <w:pStyle w:val="AD"/>
        <w:spacing w:line="276" w:lineRule="auto"/>
      </w:pPr>
    </w:p>
    <w:p w14:paraId="73EAB92C" w14:textId="1EED0029" w:rsidR="00D8690A" w:rsidRDefault="00D8690A" w:rsidP="00E37C5E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EA0114">
          <w:rPr>
            <w:rStyle w:val="a7"/>
          </w:rPr>
          <w:t>http://rmfyb.chinacourt.org/paper/html/2021-04/14/content_203386.htm</w:t>
        </w:r>
      </w:hyperlink>
    </w:p>
    <w:p w14:paraId="1D05E335" w14:textId="77777777" w:rsidR="00D8690A" w:rsidRPr="00D8690A" w:rsidRDefault="00D8690A" w:rsidP="00E37C5E">
      <w:pPr>
        <w:pStyle w:val="AD"/>
        <w:spacing w:line="276" w:lineRule="auto"/>
      </w:pPr>
    </w:p>
    <w:sectPr w:rsidR="00D8690A" w:rsidRPr="00D8690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09594" w14:textId="77777777" w:rsidR="00251BD3" w:rsidRDefault="00251BD3" w:rsidP="00C20A6A">
      <w:pPr>
        <w:spacing w:line="240" w:lineRule="auto"/>
      </w:pPr>
      <w:r>
        <w:separator/>
      </w:r>
    </w:p>
  </w:endnote>
  <w:endnote w:type="continuationSeparator" w:id="0">
    <w:p w14:paraId="2EF9BB5A" w14:textId="77777777" w:rsidR="00251BD3" w:rsidRDefault="00251BD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8A965E" w14:textId="77777777" w:rsidR="00251BD3" w:rsidRDefault="00251BD3" w:rsidP="00C20A6A">
      <w:pPr>
        <w:spacing w:line="240" w:lineRule="auto"/>
      </w:pPr>
      <w:r>
        <w:separator/>
      </w:r>
    </w:p>
  </w:footnote>
  <w:footnote w:type="continuationSeparator" w:id="0">
    <w:p w14:paraId="237A3457" w14:textId="77777777" w:rsidR="00251BD3" w:rsidRDefault="00251BD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7923"/>
    <w:rsid w:val="000F4C6A"/>
    <w:rsid w:val="00176A25"/>
    <w:rsid w:val="001C4C6F"/>
    <w:rsid w:val="00251BD3"/>
    <w:rsid w:val="003D27E2"/>
    <w:rsid w:val="005003D6"/>
    <w:rsid w:val="005F7C76"/>
    <w:rsid w:val="00717923"/>
    <w:rsid w:val="007D7BDB"/>
    <w:rsid w:val="009F0BC2"/>
    <w:rsid w:val="00A548E7"/>
    <w:rsid w:val="00B15193"/>
    <w:rsid w:val="00B731F1"/>
    <w:rsid w:val="00C20A6A"/>
    <w:rsid w:val="00C22624"/>
    <w:rsid w:val="00D02718"/>
    <w:rsid w:val="00D8690A"/>
    <w:rsid w:val="00E3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E0320"/>
  <w15:chartTrackingRefBased/>
  <w15:docId w15:val="{FA55B203-BEA6-4545-B9E7-8F0A4190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8690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mfyb.chinacourt.org/paper/html/2021-04/14/content_20338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2021-04-15T03:43:00Z</dcterms:created>
  <dcterms:modified xsi:type="dcterms:W3CDTF">2021-04-15T10:47:00Z</dcterms:modified>
</cp:coreProperties>
</file>