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F3DDA" w14:textId="5579DAD6" w:rsidR="003B4469" w:rsidRPr="003B4469" w:rsidRDefault="003B4469" w:rsidP="00874EF9">
      <w:pPr>
        <w:pStyle w:val="AD"/>
        <w:spacing w:line="276" w:lineRule="auto"/>
        <w:jc w:val="center"/>
        <w:rPr>
          <w:b/>
          <w:bCs/>
          <w:color w:val="E36C0A" w:themeColor="accent6" w:themeShade="BF"/>
          <w:sz w:val="32"/>
          <w:szCs w:val="32"/>
        </w:rPr>
      </w:pPr>
      <w:r w:rsidRPr="003B4469">
        <w:rPr>
          <w:rFonts w:hint="eastAsia"/>
          <w:b/>
          <w:bCs/>
          <w:color w:val="E36C0A" w:themeColor="accent6" w:themeShade="BF"/>
          <w:sz w:val="32"/>
          <w:szCs w:val="32"/>
        </w:rPr>
        <w:t>关于审理侵害知识产权民事案件适用惩罚性赔偿的解释</w:t>
      </w:r>
    </w:p>
    <w:p w14:paraId="78F16485" w14:textId="77777777" w:rsidR="003B4469" w:rsidRDefault="003B4469" w:rsidP="00874EF9">
      <w:pPr>
        <w:pStyle w:val="AD"/>
        <w:spacing w:line="276" w:lineRule="auto"/>
        <w:jc w:val="center"/>
      </w:pPr>
      <w:r>
        <w:rPr>
          <w:rFonts w:hint="eastAsia"/>
        </w:rPr>
        <w:t>法释〔</w:t>
      </w:r>
      <w:r>
        <w:rPr>
          <w:rFonts w:hint="eastAsia"/>
        </w:rPr>
        <w:t>2021</w:t>
      </w:r>
      <w:r>
        <w:rPr>
          <w:rFonts w:hint="eastAsia"/>
        </w:rPr>
        <w:t>〕</w:t>
      </w:r>
      <w:r>
        <w:rPr>
          <w:rFonts w:hint="eastAsia"/>
        </w:rPr>
        <w:t>4</w:t>
      </w:r>
      <w:r>
        <w:rPr>
          <w:rFonts w:hint="eastAsia"/>
        </w:rPr>
        <w:t>号</w:t>
      </w:r>
    </w:p>
    <w:p w14:paraId="46A47B75" w14:textId="2DAC8133" w:rsidR="003B4469" w:rsidRDefault="003B4469" w:rsidP="00874EF9">
      <w:pPr>
        <w:pStyle w:val="AD"/>
        <w:spacing w:line="276" w:lineRule="auto"/>
        <w:jc w:val="center"/>
      </w:pPr>
      <w:r>
        <w:rPr>
          <w:rFonts w:hint="eastAsia"/>
        </w:rPr>
        <w:t>（</w:t>
      </w:r>
      <w:r>
        <w:rPr>
          <w:rFonts w:hint="eastAsia"/>
        </w:rPr>
        <w:t>2021</w:t>
      </w:r>
      <w:r>
        <w:rPr>
          <w:rFonts w:hint="eastAsia"/>
        </w:rPr>
        <w:t>年</w:t>
      </w:r>
      <w:r>
        <w:rPr>
          <w:rFonts w:hint="eastAsia"/>
        </w:rPr>
        <w:t>2</w:t>
      </w:r>
      <w:r>
        <w:rPr>
          <w:rFonts w:hint="eastAsia"/>
        </w:rPr>
        <w:t>月</w:t>
      </w:r>
      <w:r>
        <w:rPr>
          <w:rFonts w:hint="eastAsia"/>
        </w:rPr>
        <w:t>7</w:t>
      </w:r>
      <w:r>
        <w:rPr>
          <w:rFonts w:hint="eastAsia"/>
        </w:rPr>
        <w:t>日最高人民法院审判委员会第</w:t>
      </w:r>
      <w:r>
        <w:rPr>
          <w:rFonts w:hint="eastAsia"/>
        </w:rPr>
        <w:t>1831</w:t>
      </w:r>
      <w:r>
        <w:rPr>
          <w:rFonts w:hint="eastAsia"/>
        </w:rPr>
        <w:t>次会议通过，自</w:t>
      </w:r>
      <w:r>
        <w:rPr>
          <w:rFonts w:hint="eastAsia"/>
        </w:rPr>
        <w:t>2021</w:t>
      </w:r>
      <w:r>
        <w:rPr>
          <w:rFonts w:hint="eastAsia"/>
        </w:rPr>
        <w:t>年</w:t>
      </w:r>
      <w:r>
        <w:rPr>
          <w:rFonts w:hint="eastAsia"/>
        </w:rPr>
        <w:t>3</w:t>
      </w:r>
      <w:r>
        <w:rPr>
          <w:rFonts w:hint="eastAsia"/>
        </w:rPr>
        <w:t>月</w:t>
      </w:r>
      <w:r>
        <w:rPr>
          <w:rFonts w:hint="eastAsia"/>
        </w:rPr>
        <w:t>3</w:t>
      </w:r>
      <w:r>
        <w:rPr>
          <w:rFonts w:hint="eastAsia"/>
        </w:rPr>
        <w:t>日起施行）</w:t>
      </w:r>
    </w:p>
    <w:p w14:paraId="2F21183D" w14:textId="77777777" w:rsidR="003B4469" w:rsidRDefault="003B4469" w:rsidP="00874EF9">
      <w:pPr>
        <w:pStyle w:val="AD"/>
        <w:spacing w:line="276" w:lineRule="auto"/>
      </w:pPr>
    </w:p>
    <w:p w14:paraId="23ABAE35" w14:textId="77777777" w:rsidR="003B4469" w:rsidRDefault="003B4469" w:rsidP="00874EF9">
      <w:pPr>
        <w:pStyle w:val="AD"/>
        <w:spacing w:line="276" w:lineRule="auto"/>
      </w:pPr>
      <w:r>
        <w:rPr>
          <w:rFonts w:hint="eastAsia"/>
        </w:rPr>
        <w:t xml:space="preserve">　　为正确实施知识产权惩罚性赔偿制度，依法惩处严重侵害知识产权行为，全面加强知识产权保护，根据《中华人民共和国民法典》《中华人民共和国著作权法》《中华人民共和国商标法》《中华人民共和国专利法》《中华人民共和国反不正当竞争法》《中华人民共和国种子法》《中华人民共和国民事诉讼法》等有关法律规定，结合审判实践，制定本解释。</w:t>
      </w:r>
    </w:p>
    <w:p w14:paraId="0C46FD20" w14:textId="77777777" w:rsidR="003B4469" w:rsidRDefault="003B4469" w:rsidP="00874EF9">
      <w:pPr>
        <w:pStyle w:val="AD"/>
        <w:spacing w:line="276" w:lineRule="auto"/>
      </w:pPr>
    </w:p>
    <w:p w14:paraId="1A696E3F" w14:textId="77777777" w:rsidR="003B4469" w:rsidRDefault="003B4469" w:rsidP="00874EF9">
      <w:pPr>
        <w:pStyle w:val="AD"/>
        <w:spacing w:line="276" w:lineRule="auto"/>
      </w:pPr>
      <w:r>
        <w:rPr>
          <w:rFonts w:hint="eastAsia"/>
        </w:rPr>
        <w:t xml:space="preserve">　　第一条原告主张被告故意侵害其依法享有的知识产权且情节严重，请求判令被告承担惩罚性赔偿责任的，人民法院应当依法审查处理。</w:t>
      </w:r>
    </w:p>
    <w:p w14:paraId="59B73483" w14:textId="77777777" w:rsidR="003B4469" w:rsidRDefault="003B4469" w:rsidP="00874EF9">
      <w:pPr>
        <w:pStyle w:val="AD"/>
        <w:spacing w:line="276" w:lineRule="auto"/>
      </w:pPr>
      <w:r>
        <w:rPr>
          <w:rFonts w:hint="eastAsia"/>
        </w:rPr>
        <w:t xml:space="preserve">　　本解释所称故意，包括商标法第六十三条第一款和反不正当竞争法第十七条第三款规定的恶意。</w:t>
      </w:r>
    </w:p>
    <w:p w14:paraId="64666652" w14:textId="77777777" w:rsidR="003B4469" w:rsidRDefault="003B4469" w:rsidP="00874EF9">
      <w:pPr>
        <w:pStyle w:val="AD"/>
        <w:spacing w:line="276" w:lineRule="auto"/>
      </w:pPr>
      <w:r>
        <w:rPr>
          <w:rFonts w:hint="eastAsia"/>
        </w:rPr>
        <w:t xml:space="preserve">　　第二条原告请求惩罚性赔偿的，应当在起诉时明确赔偿数额、计算方式以及所依据的事实和理由。</w:t>
      </w:r>
    </w:p>
    <w:p w14:paraId="477044BC" w14:textId="77777777" w:rsidR="003B4469" w:rsidRDefault="003B4469" w:rsidP="00874EF9">
      <w:pPr>
        <w:pStyle w:val="AD"/>
        <w:spacing w:line="276" w:lineRule="auto"/>
      </w:pPr>
      <w:r>
        <w:rPr>
          <w:rFonts w:hint="eastAsia"/>
        </w:rPr>
        <w:t xml:space="preserve">　　原告在一审法庭辩论终结前增加惩罚性赔偿请求的，人民法院应当准许；在二审中增加惩罚性赔偿请求的，人民法院可以根据当事人自愿的原则进行调解，调解不成的，告知当事人另行起诉。</w:t>
      </w:r>
    </w:p>
    <w:p w14:paraId="3909BE2F" w14:textId="77777777" w:rsidR="003B4469" w:rsidRDefault="003B4469" w:rsidP="00874EF9">
      <w:pPr>
        <w:pStyle w:val="AD"/>
        <w:spacing w:line="276" w:lineRule="auto"/>
      </w:pPr>
      <w:r>
        <w:rPr>
          <w:rFonts w:hint="eastAsia"/>
        </w:rPr>
        <w:t xml:space="preserve">　　第三条对于侵害知识产权的故意的认定，人民法院应当综合考虑被侵害知识产权客体类型、权利状态和相关产品知名度、被告与原告或者利害关系人之间的关系等因素。</w:t>
      </w:r>
    </w:p>
    <w:p w14:paraId="45D1DB67" w14:textId="77777777" w:rsidR="003B4469" w:rsidRDefault="003B4469" w:rsidP="00874EF9">
      <w:pPr>
        <w:pStyle w:val="AD"/>
        <w:spacing w:line="276" w:lineRule="auto"/>
      </w:pPr>
      <w:r>
        <w:rPr>
          <w:rFonts w:hint="eastAsia"/>
        </w:rPr>
        <w:t xml:space="preserve">　　对于下列情形，人民法院可以初步认定被告具有侵害知识产权的故意：</w:t>
      </w:r>
    </w:p>
    <w:p w14:paraId="1EDADF74" w14:textId="77777777" w:rsidR="003B4469" w:rsidRDefault="003B4469" w:rsidP="00874EF9">
      <w:pPr>
        <w:pStyle w:val="AD"/>
        <w:spacing w:line="276" w:lineRule="auto"/>
      </w:pPr>
      <w:r>
        <w:rPr>
          <w:rFonts w:hint="eastAsia"/>
        </w:rPr>
        <w:t xml:space="preserve">　　（一）被告经原告或者利害关系人通知、警告后，仍继续实施侵权行为的；</w:t>
      </w:r>
    </w:p>
    <w:p w14:paraId="4DBB213C" w14:textId="77777777" w:rsidR="003B4469" w:rsidRDefault="003B4469" w:rsidP="00874EF9">
      <w:pPr>
        <w:pStyle w:val="AD"/>
        <w:spacing w:line="276" w:lineRule="auto"/>
      </w:pPr>
      <w:r>
        <w:rPr>
          <w:rFonts w:hint="eastAsia"/>
        </w:rPr>
        <w:t xml:space="preserve">　　（二）被告或其法定代表人、管理人是原告或者利害关系人的法定代表人、管理人、实际控制人的；</w:t>
      </w:r>
    </w:p>
    <w:p w14:paraId="1EF6C833" w14:textId="77777777" w:rsidR="003B4469" w:rsidRDefault="003B4469" w:rsidP="00874EF9">
      <w:pPr>
        <w:pStyle w:val="AD"/>
        <w:spacing w:line="276" w:lineRule="auto"/>
      </w:pPr>
      <w:r>
        <w:rPr>
          <w:rFonts w:hint="eastAsia"/>
        </w:rPr>
        <w:t xml:space="preserve">　　（三）被告与原告或者利害关系人之间存在劳动、劳务、合作、许可、经销、代理、代表等关系，且接触过被侵害的知识产权的；</w:t>
      </w:r>
    </w:p>
    <w:p w14:paraId="7C6B185A" w14:textId="77777777" w:rsidR="003B4469" w:rsidRDefault="003B4469" w:rsidP="00874EF9">
      <w:pPr>
        <w:pStyle w:val="AD"/>
        <w:spacing w:line="276" w:lineRule="auto"/>
      </w:pPr>
      <w:r>
        <w:rPr>
          <w:rFonts w:hint="eastAsia"/>
        </w:rPr>
        <w:t xml:space="preserve">　　（四）被告与原告或者利害关系人之间有业务往来或者为达成合同等进行过磋商，且接触过被侵害的知识产权的；</w:t>
      </w:r>
    </w:p>
    <w:p w14:paraId="33922E01" w14:textId="77777777" w:rsidR="003B4469" w:rsidRDefault="003B4469" w:rsidP="00874EF9">
      <w:pPr>
        <w:pStyle w:val="AD"/>
        <w:spacing w:line="276" w:lineRule="auto"/>
      </w:pPr>
      <w:r>
        <w:rPr>
          <w:rFonts w:hint="eastAsia"/>
        </w:rPr>
        <w:t xml:space="preserve">　　（五）被告实施盗版、假冒注册商标行为的；</w:t>
      </w:r>
    </w:p>
    <w:p w14:paraId="09FBB934" w14:textId="77777777" w:rsidR="003B4469" w:rsidRDefault="003B4469" w:rsidP="00874EF9">
      <w:pPr>
        <w:pStyle w:val="AD"/>
        <w:spacing w:line="276" w:lineRule="auto"/>
      </w:pPr>
      <w:r>
        <w:rPr>
          <w:rFonts w:hint="eastAsia"/>
        </w:rPr>
        <w:t xml:space="preserve">　　（六）其他可以认定为故意的情形。</w:t>
      </w:r>
    </w:p>
    <w:p w14:paraId="18FCB564" w14:textId="77777777" w:rsidR="003B4469" w:rsidRDefault="003B4469" w:rsidP="00874EF9">
      <w:pPr>
        <w:pStyle w:val="AD"/>
        <w:spacing w:line="276" w:lineRule="auto"/>
      </w:pPr>
      <w:r>
        <w:rPr>
          <w:rFonts w:hint="eastAsia"/>
        </w:rPr>
        <w:t xml:space="preserve">　　第四条对于侵害知识产权情节严重的认定，人民法院应当综合考虑侵权手段、次数，侵权行为的持续时间、地域范围、规模、后果，侵权人在诉讼中的行为等因素。</w:t>
      </w:r>
    </w:p>
    <w:p w14:paraId="31C78B54" w14:textId="77777777" w:rsidR="003B4469" w:rsidRDefault="003B4469" w:rsidP="00874EF9">
      <w:pPr>
        <w:pStyle w:val="AD"/>
        <w:spacing w:line="276" w:lineRule="auto"/>
      </w:pPr>
      <w:r>
        <w:rPr>
          <w:rFonts w:hint="eastAsia"/>
        </w:rPr>
        <w:t xml:space="preserve">　　被告有下列情形的，人民法院可以认定为情节严重：</w:t>
      </w:r>
    </w:p>
    <w:p w14:paraId="4F38F2BA" w14:textId="77777777" w:rsidR="003B4469" w:rsidRDefault="003B4469" w:rsidP="00874EF9">
      <w:pPr>
        <w:pStyle w:val="AD"/>
        <w:spacing w:line="276" w:lineRule="auto"/>
      </w:pPr>
      <w:r>
        <w:rPr>
          <w:rFonts w:hint="eastAsia"/>
        </w:rPr>
        <w:t xml:space="preserve">　　（一）因侵权被行政处罚或者法院裁判承担责任后，再次实施相同或者类似侵权行为；</w:t>
      </w:r>
    </w:p>
    <w:p w14:paraId="56C4A1E9" w14:textId="77777777" w:rsidR="003B4469" w:rsidRDefault="003B4469" w:rsidP="00874EF9">
      <w:pPr>
        <w:pStyle w:val="AD"/>
        <w:spacing w:line="276" w:lineRule="auto"/>
      </w:pPr>
      <w:r>
        <w:rPr>
          <w:rFonts w:hint="eastAsia"/>
        </w:rPr>
        <w:t xml:space="preserve">　　（二）以侵害知识产权为业；</w:t>
      </w:r>
    </w:p>
    <w:p w14:paraId="50844767" w14:textId="77777777" w:rsidR="003B4469" w:rsidRDefault="003B4469" w:rsidP="00874EF9">
      <w:pPr>
        <w:pStyle w:val="AD"/>
        <w:spacing w:line="276" w:lineRule="auto"/>
      </w:pPr>
      <w:r>
        <w:rPr>
          <w:rFonts w:hint="eastAsia"/>
        </w:rPr>
        <w:t xml:space="preserve">　　（三）伪造、毁坏或者隐匿侵权证据；</w:t>
      </w:r>
    </w:p>
    <w:p w14:paraId="7DB41980" w14:textId="77777777" w:rsidR="003B4469" w:rsidRDefault="003B4469" w:rsidP="00874EF9">
      <w:pPr>
        <w:pStyle w:val="AD"/>
        <w:spacing w:line="276" w:lineRule="auto"/>
      </w:pPr>
      <w:r>
        <w:rPr>
          <w:rFonts w:hint="eastAsia"/>
        </w:rPr>
        <w:t xml:space="preserve">　　（四）拒不履行保全裁定；</w:t>
      </w:r>
    </w:p>
    <w:p w14:paraId="0143309A" w14:textId="77777777" w:rsidR="003B4469" w:rsidRDefault="003B4469" w:rsidP="00874EF9">
      <w:pPr>
        <w:pStyle w:val="AD"/>
        <w:spacing w:line="276" w:lineRule="auto"/>
      </w:pPr>
      <w:r>
        <w:rPr>
          <w:rFonts w:hint="eastAsia"/>
        </w:rPr>
        <w:t xml:space="preserve">　　（五）侵权获利或者权利人受损巨大；</w:t>
      </w:r>
    </w:p>
    <w:p w14:paraId="09AC230B" w14:textId="77777777" w:rsidR="003B4469" w:rsidRDefault="003B4469" w:rsidP="00874EF9">
      <w:pPr>
        <w:pStyle w:val="AD"/>
        <w:spacing w:line="276" w:lineRule="auto"/>
      </w:pPr>
      <w:r>
        <w:rPr>
          <w:rFonts w:hint="eastAsia"/>
        </w:rPr>
        <w:t xml:space="preserve">　　（六）侵权行为可能危害国家安全、公共利益或者人身健康；</w:t>
      </w:r>
    </w:p>
    <w:p w14:paraId="2BC91F16" w14:textId="77777777" w:rsidR="003B4469" w:rsidRDefault="003B4469" w:rsidP="00874EF9">
      <w:pPr>
        <w:pStyle w:val="AD"/>
        <w:spacing w:line="276" w:lineRule="auto"/>
      </w:pPr>
      <w:r>
        <w:rPr>
          <w:rFonts w:hint="eastAsia"/>
        </w:rPr>
        <w:lastRenderedPageBreak/>
        <w:t xml:space="preserve">　　（七）其他可以认定为情节严重的情形。</w:t>
      </w:r>
    </w:p>
    <w:p w14:paraId="5DBA55E9" w14:textId="77777777" w:rsidR="003B4469" w:rsidRDefault="003B4469" w:rsidP="00874EF9">
      <w:pPr>
        <w:pStyle w:val="AD"/>
        <w:spacing w:line="276" w:lineRule="auto"/>
      </w:pPr>
      <w:r>
        <w:rPr>
          <w:rFonts w:hint="eastAsia"/>
        </w:rPr>
        <w:t xml:space="preserve">　　第五条人民法院确定惩罚性赔偿数额时，应当分别依照相关法律，以原告实际损失数额、被告违法所得数额或者因侵权所获得的利益作为计算基数。该基数不包括原告为制止侵权所支付的合理开支；法律另有规定的，依照其规定。</w:t>
      </w:r>
    </w:p>
    <w:p w14:paraId="507EB5B4" w14:textId="77777777" w:rsidR="003B4469" w:rsidRDefault="003B4469" w:rsidP="00874EF9">
      <w:pPr>
        <w:pStyle w:val="AD"/>
        <w:spacing w:line="276" w:lineRule="auto"/>
      </w:pPr>
      <w:r>
        <w:rPr>
          <w:rFonts w:hint="eastAsia"/>
        </w:rPr>
        <w:t xml:space="preserve">　　前款所称实际损失数额、违法所得数额、因侵权所获得的利益均难以计算的，人民法院依法参照该权利许可使用费的倍数合理确定，并以此作为惩罚性赔偿数额的计算基数。</w:t>
      </w:r>
    </w:p>
    <w:p w14:paraId="280DABAF" w14:textId="77777777" w:rsidR="003B4469" w:rsidRDefault="003B4469" w:rsidP="00874EF9">
      <w:pPr>
        <w:pStyle w:val="AD"/>
        <w:spacing w:line="276" w:lineRule="auto"/>
      </w:pPr>
      <w:r>
        <w:rPr>
          <w:rFonts w:hint="eastAsia"/>
        </w:rPr>
        <w:t xml:space="preserve">　　人民法院依法责令被告提供其掌握的与侵权行为相关的账簿、资料，被告无正当理由拒不提供或者提供虚假账簿、资料的，人民法院可以参考原告的主张和证据确定惩罚性赔偿数额的计算基数。构成民事诉讼法第一百一十一条规定情形的，依法追究法律责任。</w:t>
      </w:r>
    </w:p>
    <w:p w14:paraId="2F8024A1" w14:textId="77777777" w:rsidR="003B4469" w:rsidRDefault="003B4469" w:rsidP="00874EF9">
      <w:pPr>
        <w:pStyle w:val="AD"/>
        <w:spacing w:line="276" w:lineRule="auto"/>
      </w:pPr>
      <w:r>
        <w:rPr>
          <w:rFonts w:hint="eastAsia"/>
        </w:rPr>
        <w:t xml:space="preserve">　　第六条人民法院依法确定惩罚性赔偿的倍数时，应当综合考虑被告主观过错程度、侵权行为的情节严重程度等因素。</w:t>
      </w:r>
    </w:p>
    <w:p w14:paraId="6209F5F9" w14:textId="77777777" w:rsidR="003B4469" w:rsidRDefault="003B4469" w:rsidP="00874EF9">
      <w:pPr>
        <w:pStyle w:val="AD"/>
        <w:spacing w:line="276" w:lineRule="auto"/>
      </w:pPr>
      <w:r>
        <w:rPr>
          <w:rFonts w:hint="eastAsia"/>
        </w:rPr>
        <w:t xml:space="preserve">　　因同一侵权行为已经被处以行政罚款或者刑事罚金且执行完毕，被告主张减免惩罚性赔偿责任的，人民法院不予支持，但在确定前款所称倍数时可以综合考虑。</w:t>
      </w:r>
    </w:p>
    <w:p w14:paraId="332E4838" w14:textId="77777777" w:rsidR="003B4469" w:rsidRDefault="003B4469" w:rsidP="00874EF9">
      <w:pPr>
        <w:pStyle w:val="AD"/>
        <w:spacing w:line="276" w:lineRule="auto"/>
      </w:pPr>
      <w:r>
        <w:rPr>
          <w:rFonts w:hint="eastAsia"/>
        </w:rPr>
        <w:t xml:space="preserve">　　第七条本</w:t>
      </w:r>
      <w:proofErr w:type="gramStart"/>
      <w:r>
        <w:rPr>
          <w:rFonts w:hint="eastAsia"/>
        </w:rPr>
        <w:t>解释自</w:t>
      </w:r>
      <w:proofErr w:type="gramEnd"/>
      <w:r>
        <w:rPr>
          <w:rFonts w:hint="eastAsia"/>
        </w:rPr>
        <w:t>2021</w:t>
      </w:r>
      <w:r>
        <w:rPr>
          <w:rFonts w:hint="eastAsia"/>
        </w:rPr>
        <w:t>年</w:t>
      </w:r>
      <w:r>
        <w:rPr>
          <w:rFonts w:hint="eastAsia"/>
        </w:rPr>
        <w:t>3</w:t>
      </w:r>
      <w:r>
        <w:rPr>
          <w:rFonts w:hint="eastAsia"/>
        </w:rPr>
        <w:t>月</w:t>
      </w:r>
      <w:r>
        <w:rPr>
          <w:rFonts w:hint="eastAsia"/>
        </w:rPr>
        <w:t>3</w:t>
      </w:r>
      <w:r>
        <w:rPr>
          <w:rFonts w:hint="eastAsia"/>
        </w:rPr>
        <w:t>日起施行。最高人民法院以前发布的相关司法解释与本解释不一致的，以本解释为准。</w:t>
      </w:r>
    </w:p>
    <w:p w14:paraId="1195625D" w14:textId="77777777" w:rsidR="003B4469" w:rsidRDefault="003B4469" w:rsidP="00874EF9">
      <w:pPr>
        <w:pStyle w:val="AD"/>
        <w:spacing w:line="276" w:lineRule="auto"/>
      </w:pPr>
      <w:r>
        <w:rPr>
          <w:rFonts w:hint="eastAsia"/>
        </w:rPr>
        <w:t xml:space="preserve">　　最高法相关部门负责人就《最高人民法院关于审理侵害知识产权民事案件适用惩罚性赔偿的解释》答记者问</w:t>
      </w:r>
    </w:p>
    <w:p w14:paraId="2AEB5158" w14:textId="77777777" w:rsidR="003B4469" w:rsidRDefault="003B4469" w:rsidP="00874EF9">
      <w:pPr>
        <w:pStyle w:val="AD"/>
        <w:spacing w:line="276" w:lineRule="auto"/>
      </w:pPr>
      <w:r>
        <w:rPr>
          <w:rFonts w:hint="eastAsia"/>
        </w:rPr>
        <w:t xml:space="preserve">　　</w:t>
      </w:r>
      <w:r>
        <w:rPr>
          <w:rFonts w:hint="eastAsia"/>
        </w:rPr>
        <w:t>3</w:t>
      </w:r>
      <w:r>
        <w:rPr>
          <w:rFonts w:hint="eastAsia"/>
        </w:rPr>
        <w:t>月</w:t>
      </w:r>
      <w:r>
        <w:rPr>
          <w:rFonts w:hint="eastAsia"/>
        </w:rPr>
        <w:t>3</w:t>
      </w:r>
      <w:r>
        <w:rPr>
          <w:rFonts w:hint="eastAsia"/>
        </w:rPr>
        <w:t>日，《最高人民法院关于审理侵害知识产权民事案件适用惩罚性赔偿的解释》（以下简称《解释》）发布，自发布之日起施行。最高人民法院民三庭负责人接受了本报记者的专访，就所涉重点问题回答了记者提问。</w:t>
      </w:r>
    </w:p>
    <w:p w14:paraId="209C625B" w14:textId="77777777" w:rsidR="003B4469" w:rsidRDefault="003B4469" w:rsidP="00874EF9">
      <w:pPr>
        <w:pStyle w:val="AD"/>
        <w:spacing w:line="276" w:lineRule="auto"/>
      </w:pPr>
      <w:r>
        <w:rPr>
          <w:rFonts w:hint="eastAsia"/>
        </w:rPr>
        <w:t xml:space="preserve">　　问题</w:t>
      </w:r>
      <w:proofErr w:type="gramStart"/>
      <w:r>
        <w:rPr>
          <w:rFonts w:hint="eastAsia"/>
        </w:rPr>
        <w:t>一</w:t>
      </w:r>
      <w:proofErr w:type="gramEnd"/>
      <w:r>
        <w:rPr>
          <w:rFonts w:hint="eastAsia"/>
        </w:rPr>
        <w:t>：请介绍一下《解释》制定的主要背景？</w:t>
      </w:r>
    </w:p>
    <w:p w14:paraId="2A75F82E" w14:textId="77777777" w:rsidR="003B4469" w:rsidRDefault="003B4469" w:rsidP="00874EF9">
      <w:pPr>
        <w:pStyle w:val="AD"/>
        <w:spacing w:line="276" w:lineRule="auto"/>
      </w:pPr>
      <w:r>
        <w:rPr>
          <w:rFonts w:hint="eastAsia"/>
        </w:rPr>
        <w:t xml:space="preserve">　　</w:t>
      </w:r>
      <w:r>
        <w:rPr>
          <w:rFonts w:hint="eastAsia"/>
        </w:rPr>
        <w:t>2018</w:t>
      </w:r>
      <w:r>
        <w:rPr>
          <w:rFonts w:hint="eastAsia"/>
        </w:rPr>
        <w:t>年</w:t>
      </w:r>
      <w:r>
        <w:rPr>
          <w:rFonts w:hint="eastAsia"/>
        </w:rPr>
        <w:t>11</w:t>
      </w:r>
      <w:r>
        <w:rPr>
          <w:rFonts w:hint="eastAsia"/>
        </w:rPr>
        <w:t>月</w:t>
      </w:r>
      <w:r>
        <w:rPr>
          <w:rFonts w:hint="eastAsia"/>
        </w:rPr>
        <w:t>5</w:t>
      </w:r>
      <w:r>
        <w:rPr>
          <w:rFonts w:hint="eastAsia"/>
        </w:rPr>
        <w:t>日，习近平总书记在首届中国国际进口博览会上提出：“中国将引入惩罚性赔偿制度”。此后，惩罚性赔偿制度的法律修订和政策制定工作加速推进。</w:t>
      </w:r>
      <w:r>
        <w:rPr>
          <w:rFonts w:hint="eastAsia"/>
        </w:rPr>
        <w:t>2019</w:t>
      </w:r>
      <w:r>
        <w:rPr>
          <w:rFonts w:hint="eastAsia"/>
        </w:rPr>
        <w:t>年修正的《中华人民共和国反不正当竞争法》、</w:t>
      </w:r>
      <w:r>
        <w:rPr>
          <w:rFonts w:hint="eastAsia"/>
        </w:rPr>
        <w:t>2020</w:t>
      </w:r>
      <w:r>
        <w:rPr>
          <w:rFonts w:hint="eastAsia"/>
        </w:rPr>
        <w:t>年修正的《中华人民共和国专利法》《中华人民共和国著作权法》等知识产权部门法均增加了惩罚性赔偿条款。</w:t>
      </w:r>
      <w:r>
        <w:rPr>
          <w:rFonts w:hint="eastAsia"/>
        </w:rPr>
        <w:t>2020</w:t>
      </w:r>
      <w:r>
        <w:rPr>
          <w:rFonts w:hint="eastAsia"/>
        </w:rPr>
        <w:t>年公布的《中华人民共和国民法典》规定了知识产权惩罚性赔偿制度，标志着惩罚性赔偿在知识产权领域实现“全覆盖”。</w:t>
      </w:r>
      <w:r>
        <w:rPr>
          <w:rFonts w:hint="eastAsia"/>
        </w:rPr>
        <w:t>2020</w:t>
      </w:r>
      <w:r>
        <w:rPr>
          <w:rFonts w:hint="eastAsia"/>
        </w:rPr>
        <w:t>年</w:t>
      </w:r>
      <w:r>
        <w:rPr>
          <w:rFonts w:hint="eastAsia"/>
        </w:rPr>
        <w:t>11</w:t>
      </w:r>
      <w:r>
        <w:rPr>
          <w:rFonts w:hint="eastAsia"/>
        </w:rPr>
        <w:t>月</w:t>
      </w:r>
      <w:r>
        <w:rPr>
          <w:rFonts w:hint="eastAsia"/>
        </w:rPr>
        <w:t>30</w:t>
      </w:r>
      <w:r>
        <w:rPr>
          <w:rFonts w:hint="eastAsia"/>
        </w:rPr>
        <w:t>日，习近平总书记在主持中央政治局第二十五次集体学习时强调：“抓紧落实知识产权惩罚性赔偿制度”。</w:t>
      </w:r>
    </w:p>
    <w:p w14:paraId="0ABEBC41" w14:textId="77777777" w:rsidR="003B4469" w:rsidRDefault="003B4469" w:rsidP="00874EF9">
      <w:pPr>
        <w:pStyle w:val="AD"/>
        <w:spacing w:line="276" w:lineRule="auto"/>
      </w:pPr>
      <w:r>
        <w:rPr>
          <w:rFonts w:hint="eastAsia"/>
        </w:rPr>
        <w:t xml:space="preserve">　　此前，</w:t>
      </w:r>
      <w:r>
        <w:rPr>
          <w:rFonts w:hint="eastAsia"/>
        </w:rPr>
        <w:t>2013</w:t>
      </w:r>
      <w:r>
        <w:rPr>
          <w:rFonts w:hint="eastAsia"/>
        </w:rPr>
        <w:t>年修正的《中华人民共和国商标法》、</w:t>
      </w:r>
      <w:r>
        <w:rPr>
          <w:rFonts w:hint="eastAsia"/>
        </w:rPr>
        <w:t>2015</w:t>
      </w:r>
      <w:r>
        <w:rPr>
          <w:rFonts w:hint="eastAsia"/>
        </w:rPr>
        <w:t>年修正的《中华人民共和国种子法》在立法上率先确立了惩罚性赔偿规则。</w:t>
      </w:r>
    </w:p>
    <w:p w14:paraId="5248BE49" w14:textId="77777777" w:rsidR="003B4469" w:rsidRDefault="003B4469" w:rsidP="00874EF9">
      <w:pPr>
        <w:pStyle w:val="AD"/>
        <w:spacing w:line="276" w:lineRule="auto"/>
      </w:pPr>
      <w:r>
        <w:rPr>
          <w:rFonts w:hint="eastAsia"/>
        </w:rPr>
        <w:t xml:space="preserve">　　从党中央决策部署到法律规定，我国知识产权惩罚性赔偿的制度构建日臻完善，知识产权惩罚性赔偿的价值意义日益凸显。在此背景下，最高人民法院制定出台惩罚性赔偿司法解释，是</w:t>
      </w:r>
      <w:proofErr w:type="gramStart"/>
      <w:r>
        <w:rPr>
          <w:rFonts w:hint="eastAsia"/>
        </w:rPr>
        <w:t>落实落细惩罚</w:t>
      </w:r>
      <w:proofErr w:type="gramEnd"/>
      <w:r>
        <w:rPr>
          <w:rFonts w:hint="eastAsia"/>
        </w:rPr>
        <w:t>性赔偿制度的实践需要，是保证惩罚性赔偿制度能够用好用到位的重要举措。</w:t>
      </w:r>
    </w:p>
    <w:p w14:paraId="4BB8EAF5" w14:textId="77777777" w:rsidR="003B4469" w:rsidRDefault="003B4469" w:rsidP="00874EF9">
      <w:pPr>
        <w:pStyle w:val="AD"/>
        <w:spacing w:line="276" w:lineRule="auto"/>
      </w:pPr>
      <w:r>
        <w:rPr>
          <w:rFonts w:hint="eastAsia"/>
        </w:rPr>
        <w:t xml:space="preserve">　　问题二：请您介绍一下《解释》的起草过程、思路和主要内容？</w:t>
      </w:r>
    </w:p>
    <w:p w14:paraId="101A9D30" w14:textId="77777777" w:rsidR="003B4469" w:rsidRDefault="003B4469" w:rsidP="00874EF9">
      <w:pPr>
        <w:pStyle w:val="AD"/>
        <w:spacing w:line="276" w:lineRule="auto"/>
      </w:pPr>
      <w:r>
        <w:rPr>
          <w:rFonts w:hint="eastAsia"/>
        </w:rPr>
        <w:t xml:space="preserve">　　“知识产权惩罚性赔偿制度研究”是最高人民法院</w:t>
      </w:r>
      <w:r>
        <w:rPr>
          <w:rFonts w:hint="eastAsia"/>
        </w:rPr>
        <w:t>2019</w:t>
      </w:r>
      <w:r>
        <w:rPr>
          <w:rFonts w:hint="eastAsia"/>
        </w:rPr>
        <w:t>年度司法研究重大课题，该课题研究为《解释》的起草打下了良好的基础。在《解释》起草过程中，最高人民法院先后征求了中央有关部门、各高级人民法院的意见，并召开多次座谈会，征求了产业界、律师界和专家学者意见，努力达成最大程度的共识。</w:t>
      </w:r>
    </w:p>
    <w:p w14:paraId="680CE84B" w14:textId="77777777" w:rsidR="003B4469" w:rsidRDefault="003B4469" w:rsidP="00874EF9">
      <w:pPr>
        <w:pStyle w:val="AD"/>
        <w:spacing w:line="276" w:lineRule="auto"/>
      </w:pPr>
      <w:r>
        <w:rPr>
          <w:rFonts w:hint="eastAsia"/>
        </w:rPr>
        <w:t xml:space="preserve">　　在《解释》的起草过程中，主要思路是：</w:t>
      </w:r>
    </w:p>
    <w:p w14:paraId="52386561" w14:textId="77777777" w:rsidR="003B4469" w:rsidRDefault="003B4469" w:rsidP="00874EF9">
      <w:pPr>
        <w:pStyle w:val="AD"/>
        <w:spacing w:line="276" w:lineRule="auto"/>
      </w:pPr>
      <w:r>
        <w:rPr>
          <w:rFonts w:hint="eastAsia"/>
        </w:rPr>
        <w:lastRenderedPageBreak/>
        <w:t xml:space="preserve">　　一是坚决贯彻落</w:t>
      </w:r>
      <w:proofErr w:type="gramStart"/>
      <w:r>
        <w:rPr>
          <w:rFonts w:hint="eastAsia"/>
        </w:rPr>
        <w:t>实习近</w:t>
      </w:r>
      <w:proofErr w:type="gramEnd"/>
      <w:r>
        <w:rPr>
          <w:rFonts w:hint="eastAsia"/>
        </w:rPr>
        <w:t>平总书记的重要指示。《解释》起草过程中，紧紧围绕习近平总书记在中央政治局第二十五次集体学习时的重要讲话精神，深刻领会落实知识产权保护工作“五个关系”，积极探索完善符合知识产权案件规律的诉讼规范，不断优化有利于创新的知识产权法治环境，为建设知识产权强国和世界科技强国、全面建设社会主义现代化国家提供坚实司法服务和保障。</w:t>
      </w:r>
    </w:p>
    <w:p w14:paraId="589615CD" w14:textId="77777777" w:rsidR="003B4469" w:rsidRDefault="003B4469" w:rsidP="00874EF9">
      <w:pPr>
        <w:pStyle w:val="AD"/>
        <w:spacing w:line="276" w:lineRule="auto"/>
      </w:pPr>
      <w:r>
        <w:rPr>
          <w:rFonts w:hint="eastAsia"/>
        </w:rPr>
        <w:t xml:space="preserve">　　二是保证法律统一正确适用。《解释》涉及著作权法、商标法、专利法、反不正当竞争法、种子法等多部法律，起草过程中我们严格遵循正确统一适用民法典的要求，依法解释，既保证惩罚性赔偿适用标准统一，又尽量协调各部门法之间的表述差异，坚持全面平等保护原则，审慎明确适用条件，具体条文均具有实体法和程序法依据。</w:t>
      </w:r>
    </w:p>
    <w:p w14:paraId="10CF31F7" w14:textId="77777777" w:rsidR="003B4469" w:rsidRDefault="003B4469" w:rsidP="00874EF9">
      <w:pPr>
        <w:pStyle w:val="AD"/>
        <w:spacing w:line="276" w:lineRule="auto"/>
      </w:pPr>
      <w:r>
        <w:rPr>
          <w:rFonts w:hint="eastAsia"/>
        </w:rPr>
        <w:t xml:space="preserve">　　三是坚持问题导向。全国人大常委会分别于</w:t>
      </w:r>
      <w:r>
        <w:rPr>
          <w:rFonts w:hint="eastAsia"/>
        </w:rPr>
        <w:t>2014</w:t>
      </w:r>
      <w:r>
        <w:rPr>
          <w:rFonts w:hint="eastAsia"/>
        </w:rPr>
        <w:t>年和</w:t>
      </w:r>
      <w:r>
        <w:rPr>
          <w:rFonts w:hint="eastAsia"/>
        </w:rPr>
        <w:t>2017</w:t>
      </w:r>
      <w:r>
        <w:rPr>
          <w:rFonts w:hint="eastAsia"/>
        </w:rPr>
        <w:t>年对专利法和著作权法实施情况开展了执法检查，检查报告指出，知识产权案件存在赔偿数额低等问题。知识产权侵权赔偿数额低，一方面导致权利人损失难以弥补，另一方面导致知识产权侵权难以有效遏制。《解释》的起草，立足解决上述瓶颈问题，大幅度提高侵权成本，依法惩处严重侵害知识产权行为。</w:t>
      </w:r>
    </w:p>
    <w:p w14:paraId="77BC980F" w14:textId="77777777" w:rsidR="003B4469" w:rsidRDefault="003B4469" w:rsidP="00874EF9">
      <w:pPr>
        <w:pStyle w:val="AD"/>
        <w:spacing w:line="276" w:lineRule="auto"/>
      </w:pPr>
      <w:r>
        <w:rPr>
          <w:rFonts w:hint="eastAsia"/>
        </w:rPr>
        <w:t xml:space="preserve">　　四是增强实践操作性。《解释》旨在通过明晰法律适用标准，增强惩罚性赔偿司法适用的可操作性，为当事人提供明确的诉讼指引，确保司法解释好用、管用。</w:t>
      </w:r>
    </w:p>
    <w:p w14:paraId="192274A8" w14:textId="77777777" w:rsidR="003B4469" w:rsidRDefault="003B4469" w:rsidP="00874EF9">
      <w:pPr>
        <w:pStyle w:val="AD"/>
        <w:spacing w:line="276" w:lineRule="auto"/>
      </w:pPr>
      <w:r>
        <w:rPr>
          <w:rFonts w:hint="eastAsia"/>
        </w:rPr>
        <w:t xml:space="preserve">　　《解释》共</w:t>
      </w:r>
      <w:r>
        <w:rPr>
          <w:rFonts w:hint="eastAsia"/>
        </w:rPr>
        <w:t>7</w:t>
      </w:r>
      <w:r>
        <w:rPr>
          <w:rFonts w:hint="eastAsia"/>
        </w:rPr>
        <w:t>个条文、对知识产权民事案件中惩罚性赔偿的适用范围、请求内容和时间、故意和情节严重的认定、计算基数和倍数的确定、生效时间等</w:t>
      </w:r>
      <w:proofErr w:type="gramStart"/>
      <w:r>
        <w:rPr>
          <w:rFonts w:hint="eastAsia"/>
        </w:rPr>
        <w:t>作出</w:t>
      </w:r>
      <w:proofErr w:type="gramEnd"/>
      <w:r>
        <w:rPr>
          <w:rFonts w:hint="eastAsia"/>
        </w:rPr>
        <w:t>了具体规定。</w:t>
      </w:r>
    </w:p>
    <w:p w14:paraId="59E21896" w14:textId="77777777" w:rsidR="003B4469" w:rsidRDefault="003B4469" w:rsidP="00874EF9">
      <w:pPr>
        <w:pStyle w:val="AD"/>
        <w:spacing w:line="276" w:lineRule="auto"/>
      </w:pPr>
      <w:r>
        <w:rPr>
          <w:rFonts w:hint="eastAsia"/>
        </w:rPr>
        <w:t xml:space="preserve">　　问题三：《解释》的亮点有哪些？</w:t>
      </w:r>
    </w:p>
    <w:p w14:paraId="51D61E3D" w14:textId="77777777" w:rsidR="003B4469" w:rsidRDefault="003B4469" w:rsidP="00874EF9">
      <w:pPr>
        <w:pStyle w:val="AD"/>
        <w:spacing w:line="276" w:lineRule="auto"/>
      </w:pPr>
      <w:r>
        <w:rPr>
          <w:rFonts w:hint="eastAsia"/>
        </w:rPr>
        <w:t xml:space="preserve">　　一是厘清“故意”和“恶意”之间的关系。民法典规定惩罚性赔偿主观要件为“故意”，商标法第六十三条第一款、反不正当竞争法第十七条第三款规定为“恶意”。《解释》起草过程中，经征求各方意见和反复研究，我们认为，“故意”和“恶意”的含义应当是一致的。</w:t>
      </w:r>
    </w:p>
    <w:p w14:paraId="1E52EBA5" w14:textId="77777777" w:rsidR="003B4469" w:rsidRDefault="003B4469" w:rsidP="00874EF9">
      <w:pPr>
        <w:pStyle w:val="AD"/>
        <w:spacing w:line="276" w:lineRule="auto"/>
      </w:pPr>
      <w:r>
        <w:rPr>
          <w:rFonts w:hint="eastAsia"/>
        </w:rPr>
        <w:t xml:space="preserve">　　知识产权作为市场主体对自己智力成果和经营标记、信誉依法享有的专有权利，其权利所有人可以是一人或数人，但使用人或者运用人的人数是不确定的。未经许可使用他人知识产权一般会构成侵权，而此时侵权人对所使用知识产权的权属或者是否取得许可应当是知道的。实践中，构成“故意”还是“恶意”很难严格区分，故对“故意”和“恶意”作一致性解释，防止产生“恶意”适用于商标、不正当竞争领域，而“故意”适用于其他知识产权领域的误解。</w:t>
      </w:r>
    </w:p>
    <w:p w14:paraId="6E26D87A" w14:textId="77777777" w:rsidR="003B4469" w:rsidRDefault="003B4469" w:rsidP="00874EF9">
      <w:pPr>
        <w:pStyle w:val="AD"/>
        <w:spacing w:line="276" w:lineRule="auto"/>
      </w:pPr>
      <w:r>
        <w:rPr>
          <w:rFonts w:hint="eastAsia"/>
        </w:rPr>
        <w:t xml:space="preserve">　　二是明晰情节严重的认定标准。情节严重是惩罚性赔偿的构成要件之一</w:t>
      </w:r>
      <w:r>
        <w:rPr>
          <w:rFonts w:hint="eastAsia"/>
        </w:rPr>
        <w:t>,</w:t>
      </w:r>
      <w:r>
        <w:rPr>
          <w:rFonts w:hint="eastAsia"/>
        </w:rPr>
        <w:t>主要针对行为人的手段方式及其造成的后果等客观方面</w:t>
      </w:r>
      <w:r>
        <w:rPr>
          <w:rFonts w:hint="eastAsia"/>
        </w:rPr>
        <w:t>,</w:t>
      </w:r>
      <w:r>
        <w:rPr>
          <w:rFonts w:hint="eastAsia"/>
        </w:rPr>
        <w:t>一般不涉及行为人的主观状态。《解释》第四条规定的</w:t>
      </w:r>
      <w:proofErr w:type="gramStart"/>
      <w:r>
        <w:rPr>
          <w:rFonts w:hint="eastAsia"/>
        </w:rPr>
        <w:t>考量</w:t>
      </w:r>
      <w:proofErr w:type="gramEnd"/>
      <w:r>
        <w:rPr>
          <w:rFonts w:hint="eastAsia"/>
        </w:rPr>
        <w:t>因素主要来源于已有的典型案例。</w:t>
      </w:r>
    </w:p>
    <w:p w14:paraId="634BC1B8" w14:textId="77777777" w:rsidR="003B4469" w:rsidRDefault="003B4469" w:rsidP="00874EF9">
      <w:pPr>
        <w:pStyle w:val="AD"/>
        <w:spacing w:line="276" w:lineRule="auto"/>
      </w:pPr>
      <w:r>
        <w:rPr>
          <w:rFonts w:hint="eastAsia"/>
        </w:rPr>
        <w:t xml:space="preserve">　　三是明确惩罚性赔偿基数的计算方式。关于惩罚性赔偿基数的计算方式，专利法第七十一条、著作权法第五十四条、商标法第六十三条、反不正当竞争法第十七条、种子法第七十三条都</w:t>
      </w:r>
      <w:proofErr w:type="gramStart"/>
      <w:r>
        <w:rPr>
          <w:rFonts w:hint="eastAsia"/>
        </w:rPr>
        <w:t>作出</w:t>
      </w:r>
      <w:proofErr w:type="gramEnd"/>
      <w:r>
        <w:rPr>
          <w:rFonts w:hint="eastAsia"/>
        </w:rPr>
        <w:t>了明确规定。著作权法和专利法未规定计算基数的先后次序，商标法、反不正当竞争法和种子法规定了先后次序。此外，不同法律对惩罚性赔偿是否包括合理开支的规定亦存在不一致之处。为此，《解释》第五条规定“法律另有规定的，依照其规定”，是指不同案件类型分别适用所对应的部门法。</w:t>
      </w:r>
    </w:p>
    <w:p w14:paraId="6C53A45B" w14:textId="77777777" w:rsidR="003B4469" w:rsidRDefault="003B4469" w:rsidP="00874EF9">
      <w:pPr>
        <w:pStyle w:val="AD"/>
        <w:spacing w:line="276" w:lineRule="auto"/>
      </w:pPr>
      <w:r>
        <w:rPr>
          <w:rFonts w:hint="eastAsia"/>
        </w:rPr>
        <w:t xml:space="preserve">　　为发挥惩罚性赔偿制度遏制侵权的重要作用，立足知识产权审判实际，《解释》将参考原告的主张和提供的证据所确定的赔偿数额作为基数的一种。同时规定，对于提供虚假账簿、资料的，将依据民事诉讼法第一百一十一条追究法律责任。</w:t>
      </w:r>
    </w:p>
    <w:p w14:paraId="5FD52234" w14:textId="77777777" w:rsidR="003B4469" w:rsidRDefault="003B4469" w:rsidP="00874EF9">
      <w:pPr>
        <w:pStyle w:val="AD"/>
        <w:spacing w:line="276" w:lineRule="auto"/>
      </w:pPr>
      <w:r>
        <w:rPr>
          <w:rFonts w:hint="eastAsia"/>
        </w:rPr>
        <w:t xml:space="preserve">　　问题四：如何防止惩罚性赔偿制度被滥用？</w:t>
      </w:r>
    </w:p>
    <w:p w14:paraId="0E8E1B81" w14:textId="77777777" w:rsidR="003B4469" w:rsidRDefault="003B4469" w:rsidP="00874EF9">
      <w:pPr>
        <w:pStyle w:val="AD"/>
        <w:spacing w:line="276" w:lineRule="auto"/>
      </w:pPr>
      <w:r>
        <w:rPr>
          <w:rFonts w:hint="eastAsia"/>
        </w:rPr>
        <w:lastRenderedPageBreak/>
        <w:t xml:space="preserve">　　为确保正确实施知识产权惩罚性赔偿制度，避免实践中的滥用，一是明确惩罚性赔偿的适用要件。《解释》对适用惩罚性赔偿的范围、请求内容和时间、主观要件、客观要件、基数计算、倍数确定等作了明确规定，涵盖了惩罚性赔偿适用的全部要件，提供了明确的操作指引，也给当事人以稳定的预期，确保惩罚性赔偿制度在司法实践中用好、用到位，从裁判规则上为防止惩罚性赔偿被滥用提供了保障。</w:t>
      </w:r>
    </w:p>
    <w:p w14:paraId="48A0DC9C" w14:textId="43A6E217" w:rsidR="00B15193" w:rsidRDefault="003B4469" w:rsidP="00874EF9">
      <w:pPr>
        <w:pStyle w:val="AD"/>
        <w:spacing w:line="276" w:lineRule="auto"/>
        <w:ind w:firstLine="435"/>
      </w:pPr>
      <w:r>
        <w:rPr>
          <w:rFonts w:hint="eastAsia"/>
        </w:rPr>
        <w:t>二是通过典型案例加强指导。最高人民法院近期将专题发布知识产权惩罚性赔偿的典型案例，以便进一步准确把握《解释》条文的含义，指导各级法院正确适用《解释》。今后，最高人民法院将不断总结审判经验，进一步推动完善惩罚性赔偿制度，切实阻遏严重侵害知识产权行为。</w:t>
      </w:r>
    </w:p>
    <w:p w14:paraId="7EC61490" w14:textId="100FDFB6" w:rsidR="003B4469" w:rsidRDefault="003B4469" w:rsidP="00874EF9">
      <w:pPr>
        <w:pStyle w:val="AD"/>
        <w:spacing w:line="276" w:lineRule="auto"/>
      </w:pPr>
    </w:p>
    <w:p w14:paraId="4C060549" w14:textId="1E0595E4" w:rsidR="003B4469" w:rsidRDefault="003B4469" w:rsidP="00874EF9">
      <w:pPr>
        <w:pStyle w:val="AD"/>
        <w:spacing w:line="276" w:lineRule="auto"/>
      </w:pPr>
    </w:p>
    <w:p w14:paraId="57541389" w14:textId="2F0AC90E" w:rsidR="003B4469" w:rsidRDefault="003B4469" w:rsidP="00874EF9">
      <w:pPr>
        <w:pStyle w:val="AD"/>
        <w:spacing w:line="276" w:lineRule="auto"/>
      </w:pPr>
      <w:r>
        <w:rPr>
          <w:rFonts w:hint="eastAsia"/>
        </w:rPr>
        <w:t>信息来源：</w:t>
      </w:r>
      <w:hyperlink r:id="rId6" w:history="1">
        <w:r w:rsidRPr="00273B16">
          <w:rPr>
            <w:rStyle w:val="a7"/>
          </w:rPr>
          <w:t>http://www.court.gov.cn/zixun-xiangqing-288861.html</w:t>
        </w:r>
      </w:hyperlink>
    </w:p>
    <w:p w14:paraId="73DF1AF5" w14:textId="77777777" w:rsidR="003B4469" w:rsidRPr="003B4469" w:rsidRDefault="003B4469" w:rsidP="00874EF9">
      <w:pPr>
        <w:pStyle w:val="AD"/>
        <w:spacing w:line="276" w:lineRule="auto"/>
      </w:pPr>
    </w:p>
    <w:sectPr w:rsidR="003B4469" w:rsidRPr="003B446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799B1" w14:textId="77777777" w:rsidR="003E64B1" w:rsidRDefault="003E64B1" w:rsidP="00C20A6A">
      <w:pPr>
        <w:spacing w:line="240" w:lineRule="auto"/>
      </w:pPr>
      <w:r>
        <w:separator/>
      </w:r>
    </w:p>
  </w:endnote>
  <w:endnote w:type="continuationSeparator" w:id="0">
    <w:p w14:paraId="01ABEB23" w14:textId="77777777" w:rsidR="003E64B1" w:rsidRDefault="003E64B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27AA" w14:textId="77777777" w:rsidR="003E64B1" w:rsidRDefault="003E64B1" w:rsidP="00C20A6A">
      <w:pPr>
        <w:spacing w:line="240" w:lineRule="auto"/>
      </w:pPr>
      <w:r>
        <w:separator/>
      </w:r>
    </w:p>
  </w:footnote>
  <w:footnote w:type="continuationSeparator" w:id="0">
    <w:p w14:paraId="58DC05B7" w14:textId="77777777" w:rsidR="003E64B1" w:rsidRDefault="003E64B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366F"/>
    <w:rsid w:val="00032C63"/>
    <w:rsid w:val="000F4C6A"/>
    <w:rsid w:val="00176A25"/>
    <w:rsid w:val="001C4C6F"/>
    <w:rsid w:val="003B4469"/>
    <w:rsid w:val="003D27E2"/>
    <w:rsid w:val="003E64B1"/>
    <w:rsid w:val="005F7C76"/>
    <w:rsid w:val="007D7BDB"/>
    <w:rsid w:val="00874EF9"/>
    <w:rsid w:val="00A548E7"/>
    <w:rsid w:val="00AE4506"/>
    <w:rsid w:val="00B15193"/>
    <w:rsid w:val="00B731F1"/>
    <w:rsid w:val="00C00CEC"/>
    <w:rsid w:val="00C20A6A"/>
    <w:rsid w:val="00C22624"/>
    <w:rsid w:val="00CB366F"/>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572B7"/>
  <w15:chartTrackingRefBased/>
  <w15:docId w15:val="{8A61E6C7-7178-49E5-ADC4-16720ABD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B4469"/>
    <w:rPr>
      <w:color w:val="0000FF" w:themeColor="hyperlink"/>
      <w:u w:val="single"/>
    </w:rPr>
  </w:style>
  <w:style w:type="character" w:styleId="a8">
    <w:name w:val="Unresolved Mention"/>
    <w:basedOn w:val="a0"/>
    <w:uiPriority w:val="99"/>
    <w:semiHidden/>
    <w:unhideWhenUsed/>
    <w:rsid w:val="003B4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2888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2021-03-04T10:48:00Z</dcterms:created>
  <dcterms:modified xsi:type="dcterms:W3CDTF">2021-03-05T03:08:00Z</dcterms:modified>
</cp:coreProperties>
</file>