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B4271" w14:textId="78EBAC07" w:rsidR="00880ECB" w:rsidRPr="00554C5C" w:rsidRDefault="00880ECB" w:rsidP="00554C5C">
      <w:pPr>
        <w:pStyle w:val="AD"/>
        <w:spacing w:line="276" w:lineRule="auto"/>
        <w:jc w:val="center"/>
        <w:rPr>
          <w:rFonts w:hint="eastAsia"/>
          <w:b/>
          <w:bCs/>
          <w:color w:val="E36C0A" w:themeColor="accent6" w:themeShade="BF"/>
          <w:sz w:val="32"/>
          <w:szCs w:val="32"/>
        </w:rPr>
      </w:pPr>
      <w:bookmarkStart w:id="0" w:name="_GoBack"/>
      <w:bookmarkEnd w:id="0"/>
      <w:r w:rsidRPr="00554C5C">
        <w:rPr>
          <w:rFonts w:hint="eastAsia"/>
          <w:b/>
          <w:bCs/>
          <w:color w:val="E36C0A" w:themeColor="accent6" w:themeShade="BF"/>
          <w:sz w:val="32"/>
          <w:szCs w:val="32"/>
        </w:rPr>
        <w:t>关于建立健全招标投标领域优化营商环境长效机制的通知</w:t>
      </w:r>
    </w:p>
    <w:p w14:paraId="6E396E38" w14:textId="77777777" w:rsidR="00880ECB" w:rsidRDefault="00880ECB" w:rsidP="00554C5C">
      <w:pPr>
        <w:pStyle w:val="AD"/>
        <w:spacing w:line="276" w:lineRule="auto"/>
        <w:jc w:val="center"/>
        <w:rPr>
          <w:rFonts w:hint="eastAsia"/>
        </w:rPr>
      </w:pPr>
      <w:proofErr w:type="gramStart"/>
      <w:r>
        <w:rPr>
          <w:rFonts w:hint="eastAsia"/>
        </w:rPr>
        <w:t>发改法规</w:t>
      </w:r>
      <w:proofErr w:type="gramEnd"/>
      <w:r>
        <w:rPr>
          <w:rFonts w:hint="eastAsia"/>
        </w:rPr>
        <w:t>〔</w:t>
      </w:r>
      <w:r>
        <w:rPr>
          <w:rFonts w:hint="eastAsia"/>
        </w:rPr>
        <w:t>2021</w:t>
      </w:r>
      <w:r>
        <w:rPr>
          <w:rFonts w:hint="eastAsia"/>
        </w:rPr>
        <w:t>〕</w:t>
      </w:r>
      <w:r>
        <w:rPr>
          <w:rFonts w:hint="eastAsia"/>
        </w:rPr>
        <w:t>240</w:t>
      </w:r>
      <w:r>
        <w:rPr>
          <w:rFonts w:hint="eastAsia"/>
        </w:rPr>
        <w:t>号</w:t>
      </w:r>
    </w:p>
    <w:p w14:paraId="2C465EE5" w14:textId="77777777" w:rsidR="00880ECB" w:rsidRDefault="00880ECB" w:rsidP="00554C5C">
      <w:pPr>
        <w:pStyle w:val="AD"/>
        <w:spacing w:line="276" w:lineRule="auto"/>
      </w:pPr>
    </w:p>
    <w:p w14:paraId="22B3371B" w14:textId="77777777" w:rsidR="00880ECB" w:rsidRDefault="00880ECB" w:rsidP="00554C5C">
      <w:pPr>
        <w:pStyle w:val="AD"/>
        <w:spacing w:line="276" w:lineRule="auto"/>
        <w:rPr>
          <w:rFonts w:hint="eastAsia"/>
        </w:rPr>
      </w:pPr>
      <w:r>
        <w:rPr>
          <w:rFonts w:hint="eastAsia"/>
        </w:rPr>
        <w:t>各省、自治区、直辖市、新疆生产建设兵团发展改革委、工业和信息化主管部门、住房城乡建设厅（委、局）、交通运输厅（局、委）、水利厅（局）、农业农村厅（局、委）、商务厅（局）、广播电视局、能源局、招标投标指导协调工作牵头部门、公共资源交易平台整合工作牵头部门，各省、自治区、直辖市通信管理局，国家能源局各派出机构、各地区铁路监管局、民航各地区管理局，全国公共资源交易平台、中国招标投标公共服务平台：</w:t>
      </w:r>
    </w:p>
    <w:p w14:paraId="5055DE53" w14:textId="77777777" w:rsidR="00880ECB" w:rsidRDefault="00880ECB" w:rsidP="00554C5C">
      <w:pPr>
        <w:pStyle w:val="AD"/>
        <w:spacing w:line="276" w:lineRule="auto"/>
      </w:pPr>
      <w:r>
        <w:t>  </w:t>
      </w:r>
      <w:r>
        <w:rPr>
          <w:rFonts w:hint="eastAsia"/>
        </w:rPr>
        <w:t>为深入贯彻党的十九届五中全会关于坚持平等准入、公正监管、开放有序、诚信守法，形成高效规范、公平竞争的国内统一市场的决策部署，落实《优化营商环境条例》精神，进一步深化招标投标领域营商环境专项整治，切实维护公平竞争秩序，根据国务院办公厅政府职能转变办公室深化“放管服”改革优化营商环境工作安排，现就建立健全招标投标领域优化营商环境长效机制有关要求通知如下。</w:t>
      </w:r>
    </w:p>
    <w:p w14:paraId="093EF5FD" w14:textId="77777777" w:rsidR="00880ECB" w:rsidRDefault="00880ECB" w:rsidP="00554C5C">
      <w:pPr>
        <w:pStyle w:val="AD"/>
        <w:spacing w:line="276" w:lineRule="auto"/>
        <w:rPr>
          <w:rFonts w:hint="eastAsia"/>
        </w:rPr>
      </w:pPr>
      <w:r>
        <w:t>  </w:t>
      </w:r>
      <w:r>
        <w:rPr>
          <w:rFonts w:hint="eastAsia"/>
        </w:rPr>
        <w:t>一、充分认识建立健全招标投标领域优化营商环境长效机制的重要性。根据国务院部署要求，</w:t>
      </w:r>
      <w:r>
        <w:t>2019</w:t>
      </w:r>
      <w:r>
        <w:rPr>
          <w:rFonts w:hint="eastAsia"/>
        </w:rPr>
        <w:t>年以来，国家发展改革委联合国务院有关部门在全国开展了工程项目招标投标领域营商环境专项整治，组织各地区、各有关部门对招标投标法规政策文件进行全面清理，广泛征集损害营商环境问题线索，大力开展随机抽查和重点核查，严肃查处破坏公平竞争的违法违规行为。通过专项整治，招标投标市场主体反映强烈的一大批突出问题得到有效解决，制度规则更加明晰，市场秩序不断规范，不同所有制企业公平竞争的市场环境进一步形成。但应当看到，与党中央、国务院要求相比，与广大市场主体期盼相比，招标投标领域营商环境仍存在薄弱环节。各地招标投标法规政策文件总量偏多，规则庞杂不一，加重市场主体的合</w:t>
      </w:r>
      <w:proofErr w:type="gramStart"/>
      <w:r>
        <w:rPr>
          <w:rFonts w:hint="eastAsia"/>
        </w:rPr>
        <w:t>规</w:t>
      </w:r>
      <w:proofErr w:type="gramEnd"/>
      <w:r>
        <w:rPr>
          <w:rFonts w:hint="eastAsia"/>
        </w:rPr>
        <w:t>成本；地方保护、所有制歧视、擅自设立审核备案证明事项和办理环节、违规干预市场主体自主权等问题仍时有发生，在一些市县还比较突出；招标投标行政管理重事前审批核准备案、轻事中事后监管，监管主动性、全面性不足，一些行业领域监管职责不清，对违法违规行为震慑不够。为巩固和深化招标投标领域营商环境专项整治成果，进一步营造公平竞争的市场环境，迫切要求建立健全长效机制，久久为功，持续发力，推动招标投标领域营商环境实现根本性好转。</w:t>
      </w:r>
      <w:r>
        <w:rPr>
          <w:rFonts w:hint="eastAsia"/>
        </w:rPr>
        <w:t xml:space="preserve"> </w:t>
      </w:r>
    </w:p>
    <w:p w14:paraId="4F6FAA99" w14:textId="77777777" w:rsidR="00880ECB" w:rsidRDefault="00880ECB" w:rsidP="00554C5C">
      <w:pPr>
        <w:pStyle w:val="AD"/>
        <w:spacing w:line="276" w:lineRule="auto"/>
        <w:rPr>
          <w:rFonts w:hint="eastAsia"/>
        </w:rPr>
      </w:pPr>
      <w:r>
        <w:t>  </w:t>
      </w:r>
      <w:r>
        <w:rPr>
          <w:rFonts w:hint="eastAsia"/>
        </w:rPr>
        <w:t>二、严格规范地方招标投标制度规则制定活动。各地制定有关招标投标制度规则，要严格落实《优化营商环境条例》要求，认真开展公平竞争审查、合法性审核，充分听取市场主体、行业协会商会意见，并向社会公开征求意见一般不少于</w:t>
      </w:r>
      <w:r>
        <w:t>30</w:t>
      </w:r>
      <w:r>
        <w:rPr>
          <w:rFonts w:hint="eastAsia"/>
        </w:rPr>
        <w:t>日。没有法律、法规或者国务院决定和命令依据的，规范性文件不得减损市场主体合法权益或者增加其义务，不得设置市场准入和退出条件，不得设定证明事项，不得干预市场主体正常生产经营活动。新出台制度规则前，要认真评估必要性，现有文件可以解决或者修改后可以解决有关问题的，不再出台新文件；对此前发布的文件要全面梳理，对同一事项有多个规定的，根据情况</w:t>
      </w:r>
      <w:proofErr w:type="gramStart"/>
      <w:r>
        <w:rPr>
          <w:rFonts w:hint="eastAsia"/>
        </w:rPr>
        <w:t>作出</w:t>
      </w:r>
      <w:proofErr w:type="gramEnd"/>
      <w:r>
        <w:rPr>
          <w:rFonts w:hint="eastAsia"/>
        </w:rPr>
        <w:t>合并、衔接、替代、废止等处理。地方制定招标投标制度规则、公共资源交易管理服务制度规则，要建立征求本级招标投标指导协调工作牵头部门和上一级主管部门意见机制，确保符合上位法规定，维护制度规则统一。</w:t>
      </w:r>
    </w:p>
    <w:p w14:paraId="09F0988F" w14:textId="77777777" w:rsidR="00880ECB" w:rsidRDefault="00880ECB" w:rsidP="00554C5C">
      <w:pPr>
        <w:pStyle w:val="AD"/>
        <w:spacing w:line="276" w:lineRule="auto"/>
        <w:rPr>
          <w:rFonts w:hint="eastAsia"/>
        </w:rPr>
      </w:pPr>
      <w:r>
        <w:t>  </w:t>
      </w:r>
      <w:r>
        <w:rPr>
          <w:rFonts w:hint="eastAsia"/>
        </w:rPr>
        <w:t>三、加大地方招标投标制度规则清理整合力度。各省级招标投标指导协调工作牵头部门要会同各有关行政监督部门，加强对本行政区域招标投标制度规则体系的统筹规划，并强化对市县招标投标制度环境的监督指导。要从促进全国统一市场建设的高度，以问题最为突出的市县</w:t>
      </w:r>
      <w:r>
        <w:rPr>
          <w:rFonts w:hint="eastAsia"/>
        </w:rPr>
        <w:lastRenderedPageBreak/>
        <w:t>一级为重点，加大招标投标制度规则清理整合力度。除少数调整政府内部行为的文件外，要按照应</w:t>
      </w:r>
      <w:proofErr w:type="gramStart"/>
      <w:r>
        <w:rPr>
          <w:rFonts w:hint="eastAsia"/>
        </w:rPr>
        <w:t>减尽减</w:t>
      </w:r>
      <w:proofErr w:type="gramEnd"/>
      <w:r>
        <w:rPr>
          <w:rFonts w:hint="eastAsia"/>
        </w:rPr>
        <w:t>、能统则统的原则，对各地市保留的招标投标制度规则类文件实行总量控制和增减挂钩，避免边清边增；各区县一律不再保留或新制定此类文件。各省级招标投标指导协调工作牵头部门和有关行政监督部门要对省、</w:t>
      </w:r>
      <w:proofErr w:type="gramStart"/>
      <w:r>
        <w:rPr>
          <w:rFonts w:hint="eastAsia"/>
        </w:rPr>
        <w:t>市两级经清理</w:t>
      </w:r>
      <w:proofErr w:type="gramEnd"/>
      <w:r>
        <w:rPr>
          <w:rFonts w:hint="eastAsia"/>
        </w:rPr>
        <w:t>整合后保留的招标投标地方性法规、规章、规范性文件进行汇总，</w:t>
      </w:r>
      <w:r>
        <w:rPr>
          <w:rFonts w:hint="eastAsia"/>
        </w:rPr>
        <w:t>2021</w:t>
      </w:r>
      <w:r>
        <w:rPr>
          <w:rFonts w:hint="eastAsia"/>
        </w:rPr>
        <w:t>年</w:t>
      </w:r>
      <w:r>
        <w:rPr>
          <w:rFonts w:hint="eastAsia"/>
        </w:rPr>
        <w:t>11</w:t>
      </w:r>
      <w:r>
        <w:rPr>
          <w:rFonts w:hint="eastAsia"/>
        </w:rPr>
        <w:t>月底前，在省级公共资源交易平台、招标投标公共服务平台和省级行政监督部门网站专栏公布目录及全文（或网址链接），并动态更新，方便市场主体查阅；未列入目录的，一律不得作为行政监管依据。</w:t>
      </w:r>
    </w:p>
    <w:p w14:paraId="6E196BC8" w14:textId="77777777" w:rsidR="00880ECB" w:rsidRDefault="00880ECB" w:rsidP="00554C5C">
      <w:pPr>
        <w:pStyle w:val="AD"/>
        <w:spacing w:line="276" w:lineRule="auto"/>
        <w:rPr>
          <w:rFonts w:hint="eastAsia"/>
        </w:rPr>
      </w:pPr>
      <w:r>
        <w:t>  </w:t>
      </w:r>
      <w:r>
        <w:rPr>
          <w:rFonts w:hint="eastAsia"/>
        </w:rPr>
        <w:t>四、全面推行“双随机</w:t>
      </w:r>
      <w:proofErr w:type="gramStart"/>
      <w:r>
        <w:rPr>
          <w:rFonts w:hint="eastAsia"/>
        </w:rPr>
        <w:t>一</w:t>
      </w:r>
      <w:proofErr w:type="gramEnd"/>
      <w:r>
        <w:rPr>
          <w:rFonts w:hint="eastAsia"/>
        </w:rPr>
        <w:t>公开”监管模式。各地招标投标行政监督部门要在依法必须招标项目的事中事后监管方面，全面推行“双随机</w:t>
      </w:r>
      <w:proofErr w:type="gramStart"/>
      <w:r>
        <w:rPr>
          <w:rFonts w:hint="eastAsia"/>
        </w:rPr>
        <w:t>一</w:t>
      </w:r>
      <w:proofErr w:type="gramEnd"/>
      <w:r>
        <w:rPr>
          <w:rFonts w:hint="eastAsia"/>
        </w:rPr>
        <w:t>公开”模式，紧盯招标公告、招标文件、资格审查、开标评标定标、异议答复、招标投标情况书面报告、招标代理等关键环节、载体，严厉打击违法违规行为。要合理确定抽查对象、比例、频次，向社会公布后执行；对问题易发多发环节以及发生过违法违规行为的主体，可采取增加抽查频次、开展专项检查等方式进行重点监管；确实不具备“双随机”条件的，可按照“双随机”理念，</w:t>
      </w:r>
      <w:proofErr w:type="gramStart"/>
      <w:r>
        <w:rPr>
          <w:rFonts w:hint="eastAsia"/>
        </w:rPr>
        <w:t>暂采用</w:t>
      </w:r>
      <w:proofErr w:type="gramEnd"/>
      <w:r>
        <w:rPr>
          <w:rFonts w:hint="eastAsia"/>
        </w:rPr>
        <w:t>“单随机”工作方式。抽查检查结果通过有关行政监督部门网站及时向社会公开，接受社会监督，并同步归集至本级公共资源交易平台、招标投标公共服务平台和信用信息共享平台。要充分发挥公共资源交易平台作用，明确交易服务机构</w:t>
      </w:r>
      <w:proofErr w:type="gramStart"/>
      <w:r>
        <w:rPr>
          <w:rFonts w:hint="eastAsia"/>
        </w:rPr>
        <w:t>需支持</w:t>
      </w:r>
      <w:proofErr w:type="gramEnd"/>
      <w:r>
        <w:rPr>
          <w:rFonts w:hint="eastAsia"/>
        </w:rPr>
        <w:t>配合的事项和履职方式，实现交易服务与行政监督的有效衔接。</w:t>
      </w:r>
      <w:r>
        <w:rPr>
          <w:rFonts w:hint="eastAsia"/>
        </w:rPr>
        <w:t>2021</w:t>
      </w:r>
      <w:r>
        <w:rPr>
          <w:rFonts w:hint="eastAsia"/>
        </w:rPr>
        <w:t>年</w:t>
      </w:r>
      <w:r>
        <w:rPr>
          <w:rFonts w:hint="eastAsia"/>
        </w:rPr>
        <w:t>6</w:t>
      </w:r>
      <w:r>
        <w:rPr>
          <w:rFonts w:hint="eastAsia"/>
        </w:rPr>
        <w:t>月底前各地区、各部门要完成相关制度建设，</w:t>
      </w:r>
      <w:r>
        <w:rPr>
          <w:rFonts w:hint="eastAsia"/>
        </w:rPr>
        <w:t>11</w:t>
      </w:r>
      <w:r>
        <w:rPr>
          <w:rFonts w:hint="eastAsia"/>
        </w:rPr>
        <w:t>月底前完成首批次随机抽查。</w:t>
      </w:r>
    </w:p>
    <w:p w14:paraId="6048BC95" w14:textId="77777777" w:rsidR="00880ECB" w:rsidRDefault="00880ECB" w:rsidP="00554C5C">
      <w:pPr>
        <w:pStyle w:val="AD"/>
        <w:spacing w:line="276" w:lineRule="auto"/>
        <w:rPr>
          <w:rFonts w:hint="eastAsia"/>
        </w:rPr>
      </w:pPr>
      <w:r>
        <w:t>  </w:t>
      </w:r>
      <w:r>
        <w:rPr>
          <w:rFonts w:hint="eastAsia"/>
        </w:rPr>
        <w:t>五、畅通招标投标异议、投诉渠道。各地招标投标行政监督部门要指导督促依法必须招标项目招标人在资格预审公告、资格预审文件、招标公告、招标文件中公布接收异议的联系人和联系方式，依法及时答复和处理有关主体依法提出的异议。要结合全面推行电子招标投标，</w:t>
      </w:r>
      <w:r>
        <w:t>2021</w:t>
      </w:r>
      <w:r>
        <w:rPr>
          <w:rFonts w:hint="eastAsia"/>
        </w:rPr>
        <w:t>年</w:t>
      </w:r>
      <w:r>
        <w:t>11</w:t>
      </w:r>
      <w:r>
        <w:rPr>
          <w:rFonts w:hint="eastAsia"/>
        </w:rPr>
        <w:t>月底前实现依法必须招标项目均可通过电子招标投标交易系统在线提出异议和</w:t>
      </w:r>
      <w:proofErr w:type="gramStart"/>
      <w:r>
        <w:rPr>
          <w:rFonts w:hint="eastAsia"/>
        </w:rPr>
        <w:t>作出</w:t>
      </w:r>
      <w:proofErr w:type="gramEnd"/>
      <w:r>
        <w:rPr>
          <w:rFonts w:hint="eastAsia"/>
        </w:rPr>
        <w:t>答复。要进一步健全投诉处理机制，依法及时对投诉进行受理、调查和处理，并网上公开行政处罚决定；积极探索在线受理投诉并</w:t>
      </w:r>
      <w:proofErr w:type="gramStart"/>
      <w:r>
        <w:rPr>
          <w:rFonts w:hint="eastAsia"/>
        </w:rPr>
        <w:t>作出</w:t>
      </w:r>
      <w:proofErr w:type="gramEnd"/>
      <w:r>
        <w:rPr>
          <w:rFonts w:hint="eastAsia"/>
        </w:rPr>
        <w:t>处理决定。各地要依据有关法律法规和各有关行政监督部门职责，以清单方式列明投诉处理职责分工，避免重复受理或相互推诿；要按照“谁主管谁监管”的原则，加快落实工业、农业农村、广播电视、能源等行业领域招标投标活动的行政监督职责，完善监管措施。鼓励探索通过地方立法建立特定部门兜底受理投诉机制，防止在确实难以协调明确监管职责的领域出现部门相互推诿。</w:t>
      </w:r>
    </w:p>
    <w:p w14:paraId="617793BE" w14:textId="77777777" w:rsidR="00880ECB" w:rsidRDefault="00880ECB" w:rsidP="00554C5C">
      <w:pPr>
        <w:pStyle w:val="AD"/>
        <w:spacing w:line="276" w:lineRule="auto"/>
        <w:rPr>
          <w:rFonts w:hint="eastAsia"/>
        </w:rPr>
      </w:pPr>
      <w:r>
        <w:t>  </w:t>
      </w:r>
      <w:r>
        <w:rPr>
          <w:rFonts w:hint="eastAsia"/>
        </w:rPr>
        <w:t>六、建立营商环境问题线索和意见建议常态化征集机制。国家层面将加快开通招标投标领域营商环境问题线索征集平台，围绕市场隐性壁垒等损害营商环境行为进行常态化的线索征集，作为异议、投诉之外的社会监督渠道，为各地区、各部门加强事中事后监管提供指引。建立健全国家、省、市、县四级转办、督办机制，确保有效线索得到及时核查，违规文件得到及时修改废止，违法行为得到及时查处纠正。线索征集平台针对实践中反映突出的问题，不定期发布和更新招标投标领域营商环境“负面行为清单”，明确监管重点，警示违法行为。各地招标投标指导协调工作牵头部门会同各有关行政监督部门要建立市场主体意见建议征集机制，在本级公共资源交易平台、招标投标公共服务平台开通意见建议征集栏目，广泛听取各方面意见建议，不断改进管理、提升服务。</w:t>
      </w:r>
    </w:p>
    <w:p w14:paraId="436BC447" w14:textId="77777777" w:rsidR="00880ECB" w:rsidRDefault="00880ECB" w:rsidP="00554C5C">
      <w:pPr>
        <w:pStyle w:val="AD"/>
        <w:spacing w:line="276" w:lineRule="auto"/>
        <w:rPr>
          <w:rFonts w:hint="eastAsia"/>
        </w:rPr>
      </w:pPr>
      <w:r>
        <w:t>  </w:t>
      </w:r>
      <w:r>
        <w:rPr>
          <w:rFonts w:hint="eastAsia"/>
        </w:rPr>
        <w:t>七、落实地方主体责任。各地要充分认识招标投标领域优化营商环境的长期性、艰巨性，进一步加大工作力度，着力健全长效机制，持之以恒、常抓不懈，切实为不同所有制企业营造公平竞争的市场环境。各地招标投标指导协调工作牵头部门要加强统筹协调，各有关行政监督</w:t>
      </w:r>
      <w:r>
        <w:rPr>
          <w:rFonts w:hint="eastAsia"/>
        </w:rPr>
        <w:lastRenderedPageBreak/>
        <w:t>部门要分工负责，形成部门合力。要向下层层传导压力，对存在问题的地方，建立约谈、发函、通报机制，推动思想认识到位、责任落实到位、问题整改到位。国家发展改革委和国务院有关部门发现地方突出违法问题或工作不落实问题，将通报给当地人民政府或当地党委全面依法治省（区、市）委员会办公室，典型问题向社会公开曝光；</w:t>
      </w:r>
      <w:proofErr w:type="gramStart"/>
      <w:r>
        <w:rPr>
          <w:rFonts w:hint="eastAsia"/>
        </w:rPr>
        <w:t>结合全</w:t>
      </w:r>
      <w:proofErr w:type="gramEnd"/>
      <w:r>
        <w:rPr>
          <w:rFonts w:hint="eastAsia"/>
        </w:rPr>
        <w:t>国营商环境评价，定期对各地招标投标领域营商环境开展评估。</w:t>
      </w:r>
    </w:p>
    <w:p w14:paraId="1855B2FC" w14:textId="77777777" w:rsidR="00880ECB" w:rsidRDefault="00880ECB" w:rsidP="00554C5C">
      <w:pPr>
        <w:pStyle w:val="AD"/>
        <w:spacing w:line="276" w:lineRule="auto"/>
      </w:pPr>
      <w:r>
        <w:t>  </w:t>
      </w:r>
      <w:r>
        <w:rPr>
          <w:rFonts w:hint="eastAsia"/>
        </w:rPr>
        <w:t>各地区、各部门落实本通知过程中</w:t>
      </w:r>
      <w:proofErr w:type="gramStart"/>
      <w:r>
        <w:rPr>
          <w:rFonts w:hint="eastAsia"/>
        </w:rPr>
        <w:t>作出</w:t>
      </w:r>
      <w:proofErr w:type="gramEnd"/>
      <w:r>
        <w:rPr>
          <w:rFonts w:hint="eastAsia"/>
        </w:rPr>
        <w:t>的整体部署、各专项部署、阶段性进展和成果，创新性做法和成效、遇到的问题和建议，请及时抄送、报告国家发展改革委和国务院有关部门。国务院各有关部门要加强对本行业、本系统招标投标领域优化营商环境工作的指导督促，及时研究解决地方工作过程中反映的问题。</w:t>
      </w:r>
    </w:p>
    <w:p w14:paraId="2AC02332" w14:textId="77777777" w:rsidR="00880ECB" w:rsidRDefault="00880ECB" w:rsidP="00554C5C">
      <w:pPr>
        <w:pStyle w:val="AD"/>
        <w:spacing w:line="276" w:lineRule="auto"/>
      </w:pPr>
    </w:p>
    <w:p w14:paraId="2813111A" w14:textId="77777777" w:rsidR="00880ECB" w:rsidRDefault="00880ECB" w:rsidP="00554C5C">
      <w:pPr>
        <w:pStyle w:val="AD"/>
        <w:spacing w:line="276" w:lineRule="auto"/>
        <w:jc w:val="right"/>
        <w:rPr>
          <w:rFonts w:hint="eastAsia"/>
        </w:rPr>
      </w:pPr>
      <w:r>
        <w:rPr>
          <w:rFonts w:hint="eastAsia"/>
        </w:rPr>
        <w:t>国家发展改革委</w:t>
      </w:r>
    </w:p>
    <w:p w14:paraId="7E83E769" w14:textId="77777777" w:rsidR="00880ECB" w:rsidRDefault="00880ECB" w:rsidP="00554C5C">
      <w:pPr>
        <w:pStyle w:val="AD"/>
        <w:spacing w:line="276" w:lineRule="auto"/>
        <w:jc w:val="right"/>
        <w:rPr>
          <w:rFonts w:hint="eastAsia"/>
        </w:rPr>
      </w:pPr>
      <w:r>
        <w:rPr>
          <w:rFonts w:hint="eastAsia"/>
        </w:rPr>
        <w:t>工业和信息化部</w:t>
      </w:r>
    </w:p>
    <w:p w14:paraId="2551A699" w14:textId="77777777" w:rsidR="00880ECB" w:rsidRDefault="00880ECB" w:rsidP="00554C5C">
      <w:pPr>
        <w:pStyle w:val="AD"/>
        <w:spacing w:line="276" w:lineRule="auto"/>
        <w:jc w:val="right"/>
        <w:rPr>
          <w:rFonts w:hint="eastAsia"/>
        </w:rPr>
      </w:pPr>
      <w:r>
        <w:rPr>
          <w:rFonts w:hint="eastAsia"/>
        </w:rPr>
        <w:t>住房城乡建设部</w:t>
      </w:r>
    </w:p>
    <w:p w14:paraId="4871145F" w14:textId="77777777" w:rsidR="00880ECB" w:rsidRDefault="00880ECB" w:rsidP="00554C5C">
      <w:pPr>
        <w:pStyle w:val="AD"/>
        <w:spacing w:line="276" w:lineRule="auto"/>
        <w:jc w:val="right"/>
        <w:rPr>
          <w:rFonts w:hint="eastAsia"/>
        </w:rPr>
      </w:pPr>
      <w:r>
        <w:rPr>
          <w:rFonts w:hint="eastAsia"/>
        </w:rPr>
        <w:t>交</w:t>
      </w:r>
      <w:r>
        <w:rPr>
          <w:rFonts w:hint="eastAsia"/>
        </w:rPr>
        <w:t xml:space="preserve"> </w:t>
      </w:r>
      <w:r>
        <w:rPr>
          <w:rFonts w:hint="eastAsia"/>
        </w:rPr>
        <w:t>通</w:t>
      </w:r>
      <w:r>
        <w:rPr>
          <w:rFonts w:hint="eastAsia"/>
        </w:rPr>
        <w:t xml:space="preserve"> </w:t>
      </w:r>
      <w:r>
        <w:rPr>
          <w:rFonts w:hint="eastAsia"/>
        </w:rPr>
        <w:t>运</w:t>
      </w:r>
      <w:r>
        <w:rPr>
          <w:rFonts w:hint="eastAsia"/>
        </w:rPr>
        <w:t xml:space="preserve"> </w:t>
      </w:r>
      <w:r>
        <w:rPr>
          <w:rFonts w:hint="eastAsia"/>
        </w:rPr>
        <w:t>输</w:t>
      </w:r>
      <w:r>
        <w:rPr>
          <w:rFonts w:hint="eastAsia"/>
        </w:rPr>
        <w:t xml:space="preserve"> </w:t>
      </w:r>
      <w:r>
        <w:rPr>
          <w:rFonts w:hint="eastAsia"/>
        </w:rPr>
        <w:t>部</w:t>
      </w:r>
    </w:p>
    <w:p w14:paraId="352763B8" w14:textId="77777777" w:rsidR="00880ECB" w:rsidRDefault="00880ECB" w:rsidP="00554C5C">
      <w:pPr>
        <w:pStyle w:val="AD"/>
        <w:spacing w:line="276" w:lineRule="auto"/>
        <w:jc w:val="right"/>
      </w:pPr>
      <w:r>
        <w:rPr>
          <w:rFonts w:hint="eastAsia"/>
        </w:rPr>
        <w:t>水</w:t>
      </w:r>
      <w:r>
        <w:t>  </w:t>
      </w:r>
      <w:r>
        <w:rPr>
          <w:rFonts w:hint="eastAsia"/>
        </w:rPr>
        <w:t>利</w:t>
      </w:r>
      <w:r>
        <w:t>  </w:t>
      </w:r>
      <w:r>
        <w:rPr>
          <w:rFonts w:hint="eastAsia"/>
        </w:rPr>
        <w:t>部</w:t>
      </w:r>
    </w:p>
    <w:p w14:paraId="43295034" w14:textId="77777777" w:rsidR="00880ECB" w:rsidRDefault="00880ECB" w:rsidP="00554C5C">
      <w:pPr>
        <w:pStyle w:val="AD"/>
        <w:spacing w:line="276" w:lineRule="auto"/>
        <w:jc w:val="right"/>
        <w:rPr>
          <w:rFonts w:hint="eastAsia"/>
        </w:rPr>
      </w:pPr>
      <w:r>
        <w:rPr>
          <w:rFonts w:hint="eastAsia"/>
        </w:rPr>
        <w:t>农</w:t>
      </w:r>
      <w:r>
        <w:rPr>
          <w:rFonts w:hint="eastAsia"/>
        </w:rPr>
        <w:t xml:space="preserve"> </w:t>
      </w:r>
      <w:r>
        <w:rPr>
          <w:rFonts w:hint="eastAsia"/>
        </w:rPr>
        <w:t>业</w:t>
      </w:r>
      <w:r>
        <w:rPr>
          <w:rFonts w:hint="eastAsia"/>
        </w:rPr>
        <w:t xml:space="preserve"> </w:t>
      </w:r>
      <w:r>
        <w:rPr>
          <w:rFonts w:hint="eastAsia"/>
        </w:rPr>
        <w:t>农</w:t>
      </w:r>
      <w:r>
        <w:rPr>
          <w:rFonts w:hint="eastAsia"/>
        </w:rPr>
        <w:t xml:space="preserve"> </w:t>
      </w:r>
      <w:r>
        <w:rPr>
          <w:rFonts w:hint="eastAsia"/>
        </w:rPr>
        <w:t>村</w:t>
      </w:r>
      <w:r>
        <w:rPr>
          <w:rFonts w:hint="eastAsia"/>
        </w:rPr>
        <w:t xml:space="preserve"> </w:t>
      </w:r>
      <w:r>
        <w:rPr>
          <w:rFonts w:hint="eastAsia"/>
        </w:rPr>
        <w:t>部</w:t>
      </w:r>
    </w:p>
    <w:p w14:paraId="22F6A3DF" w14:textId="77777777" w:rsidR="00880ECB" w:rsidRDefault="00880ECB" w:rsidP="00554C5C">
      <w:pPr>
        <w:pStyle w:val="AD"/>
        <w:spacing w:line="276" w:lineRule="auto"/>
        <w:jc w:val="right"/>
      </w:pPr>
      <w:r>
        <w:rPr>
          <w:rFonts w:hint="eastAsia"/>
        </w:rPr>
        <w:t>商</w:t>
      </w:r>
      <w:r>
        <w:t>  </w:t>
      </w:r>
      <w:proofErr w:type="gramStart"/>
      <w:r>
        <w:rPr>
          <w:rFonts w:hint="eastAsia"/>
        </w:rPr>
        <w:t>务</w:t>
      </w:r>
      <w:proofErr w:type="gramEnd"/>
      <w:r>
        <w:t>  </w:t>
      </w:r>
      <w:r>
        <w:rPr>
          <w:rFonts w:hint="eastAsia"/>
        </w:rPr>
        <w:t>部</w:t>
      </w:r>
    </w:p>
    <w:p w14:paraId="6AF978B4" w14:textId="77777777" w:rsidR="00880ECB" w:rsidRDefault="00880ECB" w:rsidP="00554C5C">
      <w:pPr>
        <w:pStyle w:val="AD"/>
        <w:spacing w:line="276" w:lineRule="auto"/>
        <w:jc w:val="right"/>
        <w:rPr>
          <w:rFonts w:hint="eastAsia"/>
        </w:rPr>
      </w:pPr>
      <w:r>
        <w:rPr>
          <w:rFonts w:hint="eastAsia"/>
        </w:rPr>
        <w:t>国家广播电视总局</w:t>
      </w:r>
    </w:p>
    <w:p w14:paraId="7F98714C" w14:textId="77777777" w:rsidR="00880ECB" w:rsidRDefault="00880ECB" w:rsidP="00554C5C">
      <w:pPr>
        <w:pStyle w:val="AD"/>
        <w:spacing w:line="276" w:lineRule="auto"/>
        <w:jc w:val="right"/>
      </w:pPr>
      <w:r>
        <w:rPr>
          <w:rFonts w:hint="eastAsia"/>
        </w:rPr>
        <w:t>能</w:t>
      </w:r>
      <w:r>
        <w:t>  </w:t>
      </w:r>
      <w:r>
        <w:rPr>
          <w:rFonts w:hint="eastAsia"/>
        </w:rPr>
        <w:t>源</w:t>
      </w:r>
      <w:r>
        <w:t>  </w:t>
      </w:r>
      <w:r>
        <w:rPr>
          <w:rFonts w:hint="eastAsia"/>
        </w:rPr>
        <w:t>局</w:t>
      </w:r>
    </w:p>
    <w:p w14:paraId="163F5DA2" w14:textId="77777777" w:rsidR="00880ECB" w:rsidRDefault="00880ECB" w:rsidP="00554C5C">
      <w:pPr>
        <w:pStyle w:val="AD"/>
        <w:spacing w:line="276" w:lineRule="auto"/>
        <w:jc w:val="right"/>
      </w:pPr>
      <w:r>
        <w:rPr>
          <w:rFonts w:hint="eastAsia"/>
        </w:rPr>
        <w:t>铁</w:t>
      </w:r>
      <w:r>
        <w:t>  </w:t>
      </w:r>
      <w:r>
        <w:rPr>
          <w:rFonts w:hint="eastAsia"/>
        </w:rPr>
        <w:t>路</w:t>
      </w:r>
      <w:r>
        <w:t>  </w:t>
      </w:r>
      <w:r>
        <w:rPr>
          <w:rFonts w:hint="eastAsia"/>
        </w:rPr>
        <w:t>局</w:t>
      </w:r>
    </w:p>
    <w:p w14:paraId="17F7CE6B" w14:textId="77777777" w:rsidR="00880ECB" w:rsidRDefault="00880ECB" w:rsidP="00554C5C">
      <w:pPr>
        <w:pStyle w:val="AD"/>
        <w:spacing w:line="276" w:lineRule="auto"/>
        <w:jc w:val="right"/>
      </w:pPr>
      <w:r>
        <w:rPr>
          <w:rFonts w:hint="eastAsia"/>
        </w:rPr>
        <w:t>民</w:t>
      </w:r>
      <w:r>
        <w:t>  </w:t>
      </w:r>
      <w:r>
        <w:rPr>
          <w:rFonts w:hint="eastAsia"/>
        </w:rPr>
        <w:t>航</w:t>
      </w:r>
      <w:r>
        <w:t>  </w:t>
      </w:r>
      <w:r>
        <w:rPr>
          <w:rFonts w:hint="eastAsia"/>
        </w:rPr>
        <w:t>局</w:t>
      </w:r>
    </w:p>
    <w:p w14:paraId="6C4DD244" w14:textId="34F80A40" w:rsidR="00B15193" w:rsidRDefault="00880ECB" w:rsidP="00554C5C">
      <w:pPr>
        <w:pStyle w:val="AD"/>
        <w:spacing w:line="276" w:lineRule="auto"/>
        <w:jc w:val="right"/>
      </w:pPr>
      <w:r>
        <w:rPr>
          <w:rFonts w:hint="eastAsia"/>
        </w:rPr>
        <w:t>2021</w:t>
      </w:r>
      <w:r>
        <w:rPr>
          <w:rFonts w:hint="eastAsia"/>
        </w:rPr>
        <w:t>年</w:t>
      </w:r>
      <w:r>
        <w:rPr>
          <w:rFonts w:hint="eastAsia"/>
        </w:rPr>
        <w:t>2</w:t>
      </w:r>
      <w:r>
        <w:rPr>
          <w:rFonts w:hint="eastAsia"/>
        </w:rPr>
        <w:t>月</w:t>
      </w:r>
      <w:r>
        <w:rPr>
          <w:rFonts w:hint="eastAsia"/>
        </w:rPr>
        <w:t>20</w:t>
      </w:r>
      <w:r>
        <w:rPr>
          <w:rFonts w:hint="eastAsia"/>
        </w:rPr>
        <w:t>日</w:t>
      </w:r>
    </w:p>
    <w:p w14:paraId="2AAE14E4" w14:textId="736427EC" w:rsidR="00880ECB" w:rsidRDefault="00880ECB" w:rsidP="00554C5C">
      <w:pPr>
        <w:pStyle w:val="AD"/>
        <w:spacing w:line="276" w:lineRule="auto"/>
      </w:pPr>
    </w:p>
    <w:p w14:paraId="645C724E" w14:textId="499A17FE" w:rsidR="00880ECB" w:rsidRDefault="00880ECB" w:rsidP="00554C5C">
      <w:pPr>
        <w:pStyle w:val="AD"/>
        <w:spacing w:line="276" w:lineRule="auto"/>
      </w:pPr>
    </w:p>
    <w:p w14:paraId="37973634" w14:textId="7D4B8A54" w:rsidR="00880ECB" w:rsidRDefault="00880ECB" w:rsidP="00554C5C">
      <w:pPr>
        <w:pStyle w:val="AD"/>
        <w:spacing w:line="276" w:lineRule="auto"/>
      </w:pPr>
      <w:r>
        <w:rPr>
          <w:rFonts w:hint="eastAsia"/>
        </w:rPr>
        <w:t>信息来源：</w:t>
      </w:r>
      <w:hyperlink r:id="rId6" w:history="1">
        <w:r w:rsidRPr="003A2D01">
          <w:rPr>
            <w:rStyle w:val="a9"/>
          </w:rPr>
          <w:t>https://www.ndrc.gov.cn/xxgk/zcfb/tz/202102/t20210225_1267905.html</w:t>
        </w:r>
      </w:hyperlink>
    </w:p>
    <w:p w14:paraId="355A249E" w14:textId="77777777" w:rsidR="00880ECB" w:rsidRPr="00880ECB" w:rsidRDefault="00880ECB" w:rsidP="00554C5C">
      <w:pPr>
        <w:pStyle w:val="AD"/>
        <w:spacing w:line="276" w:lineRule="auto"/>
        <w:rPr>
          <w:rFonts w:hint="eastAsia"/>
        </w:rPr>
      </w:pPr>
    </w:p>
    <w:sectPr w:rsidR="00880ECB" w:rsidRPr="00880EC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860A" w14:textId="77777777" w:rsidR="00036983" w:rsidRDefault="00036983" w:rsidP="00C20A6A">
      <w:pPr>
        <w:spacing w:line="240" w:lineRule="auto"/>
      </w:pPr>
      <w:r>
        <w:separator/>
      </w:r>
    </w:p>
  </w:endnote>
  <w:endnote w:type="continuationSeparator" w:id="0">
    <w:p w14:paraId="03DA9AA0" w14:textId="77777777" w:rsidR="00036983" w:rsidRDefault="0003698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E01E" w14:textId="77777777" w:rsidR="00036983" w:rsidRDefault="00036983" w:rsidP="00C20A6A">
      <w:pPr>
        <w:spacing w:line="240" w:lineRule="auto"/>
      </w:pPr>
      <w:r>
        <w:separator/>
      </w:r>
    </w:p>
  </w:footnote>
  <w:footnote w:type="continuationSeparator" w:id="0">
    <w:p w14:paraId="178344C2" w14:textId="77777777" w:rsidR="00036983" w:rsidRDefault="0003698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2DB5"/>
    <w:rsid w:val="00036983"/>
    <w:rsid w:val="000F4C6A"/>
    <w:rsid w:val="00176A25"/>
    <w:rsid w:val="001C4C6F"/>
    <w:rsid w:val="003D27E2"/>
    <w:rsid w:val="00554C5C"/>
    <w:rsid w:val="005F7C76"/>
    <w:rsid w:val="007D7BDB"/>
    <w:rsid w:val="00880ECB"/>
    <w:rsid w:val="008D2DB5"/>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325A5"/>
  <w15:chartTrackingRefBased/>
  <w15:docId w15:val="{AD2B24CB-0C77-4700-90A2-BB722EB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80ECB"/>
    <w:pPr>
      <w:ind w:leftChars="2500" w:left="100"/>
    </w:pPr>
  </w:style>
  <w:style w:type="character" w:customStyle="1" w:styleId="a8">
    <w:name w:val="日期 字符"/>
    <w:basedOn w:val="a0"/>
    <w:link w:val="a7"/>
    <w:uiPriority w:val="99"/>
    <w:semiHidden/>
    <w:rsid w:val="00880ECB"/>
    <w:rPr>
      <w:rFonts w:ascii="Arial" w:eastAsia="宋体" w:hAnsi="Arial"/>
      <w:sz w:val="22"/>
    </w:rPr>
  </w:style>
  <w:style w:type="character" w:styleId="a9">
    <w:name w:val="Hyperlink"/>
    <w:basedOn w:val="a0"/>
    <w:uiPriority w:val="99"/>
    <w:unhideWhenUsed/>
    <w:rsid w:val="00880ECB"/>
    <w:rPr>
      <w:color w:val="0000FF" w:themeColor="hyperlink"/>
      <w:u w:val="single"/>
    </w:rPr>
  </w:style>
  <w:style w:type="character" w:styleId="aa">
    <w:name w:val="Unresolved Mention"/>
    <w:basedOn w:val="a0"/>
    <w:uiPriority w:val="99"/>
    <w:semiHidden/>
    <w:unhideWhenUsed/>
    <w:rsid w:val="0088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2/t20210225_126790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2021-02-25T09:10:00Z</dcterms:created>
  <dcterms:modified xsi:type="dcterms:W3CDTF">2021-02-25T09:11:00Z</dcterms:modified>
</cp:coreProperties>
</file>