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A8D4D" w14:textId="401C70B8" w:rsidR="00963D30" w:rsidRPr="00092E2E" w:rsidRDefault="00963D30" w:rsidP="00E942DB">
      <w:pPr>
        <w:pStyle w:val="AD"/>
        <w:spacing w:line="276" w:lineRule="auto"/>
        <w:jc w:val="center"/>
        <w:rPr>
          <w:rFonts w:hint="eastAsia"/>
          <w:b/>
          <w:bCs/>
          <w:color w:val="E36C0A" w:themeColor="accent6" w:themeShade="BF"/>
          <w:sz w:val="32"/>
          <w:szCs w:val="32"/>
        </w:rPr>
      </w:pPr>
      <w:bookmarkStart w:id="0" w:name="_GoBack"/>
      <w:bookmarkEnd w:id="0"/>
      <w:r w:rsidRPr="00092E2E">
        <w:rPr>
          <w:rFonts w:hint="eastAsia"/>
          <w:b/>
          <w:bCs/>
          <w:color w:val="E36C0A" w:themeColor="accent6" w:themeShade="BF"/>
          <w:sz w:val="32"/>
          <w:szCs w:val="32"/>
        </w:rPr>
        <w:t>关于进一步规范商业银行互联网贷款业务的通知</w:t>
      </w:r>
    </w:p>
    <w:p w14:paraId="212B75ED" w14:textId="77777777" w:rsidR="00963D30" w:rsidRDefault="00963D30" w:rsidP="00E942DB">
      <w:pPr>
        <w:pStyle w:val="AD"/>
        <w:spacing w:line="276" w:lineRule="auto"/>
        <w:jc w:val="center"/>
        <w:rPr>
          <w:rFonts w:hint="eastAsia"/>
        </w:rPr>
      </w:pPr>
      <w:r>
        <w:rPr>
          <w:rFonts w:hint="eastAsia"/>
        </w:rPr>
        <w:t>银保监办发〔</w:t>
      </w:r>
      <w:r>
        <w:rPr>
          <w:rFonts w:hint="eastAsia"/>
        </w:rPr>
        <w:t>2021</w:t>
      </w:r>
      <w:r>
        <w:rPr>
          <w:rFonts w:hint="eastAsia"/>
        </w:rPr>
        <w:t>〕</w:t>
      </w:r>
      <w:r>
        <w:rPr>
          <w:rFonts w:hint="eastAsia"/>
        </w:rPr>
        <w:t>24</w:t>
      </w:r>
      <w:r>
        <w:rPr>
          <w:rFonts w:hint="eastAsia"/>
        </w:rPr>
        <w:t>号</w:t>
      </w:r>
    </w:p>
    <w:p w14:paraId="5FFC6E93" w14:textId="77777777" w:rsidR="00963D30" w:rsidRDefault="00963D30" w:rsidP="00E942DB">
      <w:pPr>
        <w:pStyle w:val="AD"/>
        <w:spacing w:line="276" w:lineRule="auto"/>
      </w:pPr>
    </w:p>
    <w:p w14:paraId="722AE237" w14:textId="77777777" w:rsidR="00963D30" w:rsidRDefault="00963D30" w:rsidP="00E942DB">
      <w:pPr>
        <w:pStyle w:val="AD"/>
        <w:spacing w:line="276" w:lineRule="auto"/>
        <w:rPr>
          <w:rFonts w:hint="eastAsia"/>
        </w:rPr>
      </w:pPr>
      <w:proofErr w:type="gramStart"/>
      <w:r>
        <w:rPr>
          <w:rFonts w:hint="eastAsia"/>
        </w:rPr>
        <w:t>各银保</w:t>
      </w:r>
      <w:proofErr w:type="gramEnd"/>
      <w:r>
        <w:rPr>
          <w:rFonts w:hint="eastAsia"/>
        </w:rPr>
        <w:t>监局，各大型银行、股份制银行、外资银行：</w:t>
      </w:r>
    </w:p>
    <w:p w14:paraId="72355435" w14:textId="77777777" w:rsidR="00963D30" w:rsidRDefault="00963D30" w:rsidP="00E942DB">
      <w:pPr>
        <w:pStyle w:val="AD"/>
        <w:spacing w:line="276" w:lineRule="auto"/>
      </w:pPr>
    </w:p>
    <w:p w14:paraId="02EC7BC1" w14:textId="77777777" w:rsidR="00963D30" w:rsidRDefault="00963D30" w:rsidP="00E942DB">
      <w:pPr>
        <w:pStyle w:val="AD"/>
        <w:spacing w:line="276" w:lineRule="auto"/>
        <w:rPr>
          <w:rFonts w:hint="eastAsia"/>
        </w:rPr>
      </w:pPr>
      <w:r>
        <w:rPr>
          <w:rFonts w:hint="eastAsia"/>
        </w:rPr>
        <w:t>为推动商业银行有效实施《商业银行互联网贷款管理暂行办法》（以下简称《办法》），进一步规范互联网贷款业务行为，促进业务健康发展，</w:t>
      </w:r>
      <w:proofErr w:type="gramStart"/>
      <w:r>
        <w:rPr>
          <w:rFonts w:hint="eastAsia"/>
        </w:rPr>
        <w:t>经银保</w:t>
      </w:r>
      <w:proofErr w:type="gramEnd"/>
      <w:r>
        <w:rPr>
          <w:rFonts w:hint="eastAsia"/>
        </w:rPr>
        <w:t>监会同意，现就有关事项通知如下：</w:t>
      </w:r>
    </w:p>
    <w:p w14:paraId="45545063" w14:textId="77777777" w:rsidR="00963D30" w:rsidRDefault="00963D30" w:rsidP="00E942DB">
      <w:pPr>
        <w:pStyle w:val="AD"/>
        <w:spacing w:line="276" w:lineRule="auto"/>
      </w:pPr>
    </w:p>
    <w:p w14:paraId="4E9CC56D" w14:textId="77777777" w:rsidR="00963D30" w:rsidRDefault="00963D30" w:rsidP="00E942DB">
      <w:pPr>
        <w:pStyle w:val="AD"/>
        <w:spacing w:line="276" w:lineRule="auto"/>
        <w:rPr>
          <w:rFonts w:hint="eastAsia"/>
        </w:rPr>
      </w:pPr>
      <w:r>
        <w:rPr>
          <w:rFonts w:hint="eastAsia"/>
        </w:rPr>
        <w:t>一、落实风险控制要求。商业银行应强化风险控制主体责任，独立开展互联网贷款风险管理，并自主完成对贷款风险评估和风险控制具有重要影响</w:t>
      </w:r>
      <w:proofErr w:type="gramStart"/>
      <w:r>
        <w:rPr>
          <w:rFonts w:hint="eastAsia"/>
        </w:rPr>
        <w:t>的风控环节</w:t>
      </w:r>
      <w:proofErr w:type="gramEnd"/>
      <w:r>
        <w:rPr>
          <w:rFonts w:hint="eastAsia"/>
        </w:rPr>
        <w:t>，严禁将贷前、贷中、贷后管理的关键环节外包。</w:t>
      </w:r>
    </w:p>
    <w:p w14:paraId="6F4EC0CF" w14:textId="77777777" w:rsidR="00963D30" w:rsidRDefault="00963D30" w:rsidP="00E942DB">
      <w:pPr>
        <w:pStyle w:val="AD"/>
        <w:spacing w:line="276" w:lineRule="auto"/>
      </w:pPr>
    </w:p>
    <w:p w14:paraId="3B47B9B7" w14:textId="77777777" w:rsidR="00963D30" w:rsidRDefault="00963D30" w:rsidP="00E942DB">
      <w:pPr>
        <w:pStyle w:val="AD"/>
        <w:spacing w:line="276" w:lineRule="auto"/>
        <w:rPr>
          <w:rFonts w:hint="eastAsia"/>
        </w:rPr>
      </w:pPr>
      <w:r>
        <w:rPr>
          <w:rFonts w:hint="eastAsia"/>
        </w:rPr>
        <w:t>二、加强出资比例管理。商业银行与合作机构共同出资发放互联网贷款的，应严格落实出资比例区间管理要求，单笔贷款中合作方出资比例不得低于</w:t>
      </w:r>
      <w:r>
        <w:rPr>
          <w:rFonts w:hint="eastAsia"/>
        </w:rPr>
        <w:t>30%</w:t>
      </w:r>
      <w:r>
        <w:rPr>
          <w:rFonts w:hint="eastAsia"/>
        </w:rPr>
        <w:t>。</w:t>
      </w:r>
    </w:p>
    <w:p w14:paraId="49AC6657" w14:textId="77777777" w:rsidR="00963D30" w:rsidRDefault="00963D30" w:rsidP="00E942DB">
      <w:pPr>
        <w:pStyle w:val="AD"/>
        <w:spacing w:line="276" w:lineRule="auto"/>
      </w:pPr>
    </w:p>
    <w:p w14:paraId="75DEEEAB" w14:textId="77777777" w:rsidR="00963D30" w:rsidRDefault="00963D30" w:rsidP="00E942DB">
      <w:pPr>
        <w:pStyle w:val="AD"/>
        <w:spacing w:line="276" w:lineRule="auto"/>
        <w:rPr>
          <w:rFonts w:hint="eastAsia"/>
        </w:rPr>
      </w:pPr>
      <w:r>
        <w:rPr>
          <w:rFonts w:hint="eastAsia"/>
        </w:rPr>
        <w:t>三、强化合作机构集中度管理。商业银行与合作机构共同出资发放互联网贷款的，与</w:t>
      </w:r>
      <w:proofErr w:type="gramStart"/>
      <w:r>
        <w:rPr>
          <w:rFonts w:hint="eastAsia"/>
        </w:rPr>
        <w:t>单一合作</w:t>
      </w:r>
      <w:proofErr w:type="gramEnd"/>
      <w:r>
        <w:rPr>
          <w:rFonts w:hint="eastAsia"/>
        </w:rPr>
        <w:t>方（含其关联方）发放的本行贷款余额不得超过本行一级资本净额的</w:t>
      </w:r>
      <w:r>
        <w:rPr>
          <w:rFonts w:hint="eastAsia"/>
        </w:rPr>
        <w:t>25%</w:t>
      </w:r>
      <w:r>
        <w:rPr>
          <w:rFonts w:hint="eastAsia"/>
        </w:rPr>
        <w:t>。</w:t>
      </w:r>
    </w:p>
    <w:p w14:paraId="047718E0" w14:textId="77777777" w:rsidR="00963D30" w:rsidRDefault="00963D30" w:rsidP="00E942DB">
      <w:pPr>
        <w:pStyle w:val="AD"/>
        <w:spacing w:line="276" w:lineRule="auto"/>
      </w:pPr>
    </w:p>
    <w:p w14:paraId="6801FB80" w14:textId="77777777" w:rsidR="00963D30" w:rsidRDefault="00963D30" w:rsidP="00E942DB">
      <w:pPr>
        <w:pStyle w:val="AD"/>
        <w:spacing w:line="276" w:lineRule="auto"/>
        <w:rPr>
          <w:rFonts w:hint="eastAsia"/>
        </w:rPr>
      </w:pPr>
      <w:r>
        <w:rPr>
          <w:rFonts w:hint="eastAsia"/>
        </w:rPr>
        <w:t>四、实施总量控制和限额管理。商业银行与全部合作机构共同出资发放的互联网贷款余额不得超过本行全部贷款余额的</w:t>
      </w:r>
      <w:r>
        <w:rPr>
          <w:rFonts w:hint="eastAsia"/>
        </w:rPr>
        <w:t>50%</w:t>
      </w:r>
      <w:r>
        <w:rPr>
          <w:rFonts w:hint="eastAsia"/>
        </w:rPr>
        <w:t>。</w:t>
      </w:r>
    </w:p>
    <w:p w14:paraId="2F1A4B32" w14:textId="77777777" w:rsidR="00963D30" w:rsidRDefault="00963D30" w:rsidP="00E942DB">
      <w:pPr>
        <w:pStyle w:val="AD"/>
        <w:spacing w:line="276" w:lineRule="auto"/>
      </w:pPr>
    </w:p>
    <w:p w14:paraId="1EC39402" w14:textId="77777777" w:rsidR="00963D30" w:rsidRDefault="00963D30" w:rsidP="00E942DB">
      <w:pPr>
        <w:pStyle w:val="AD"/>
        <w:spacing w:line="276" w:lineRule="auto"/>
        <w:rPr>
          <w:rFonts w:hint="eastAsia"/>
        </w:rPr>
      </w:pPr>
      <w:r>
        <w:rPr>
          <w:rFonts w:hint="eastAsia"/>
        </w:rPr>
        <w:t>五、严控跨地域经营。地方法人银行开展互联网贷款业务的，应服务于当地客户，不得</w:t>
      </w:r>
      <w:proofErr w:type="gramStart"/>
      <w:r>
        <w:rPr>
          <w:rFonts w:hint="eastAsia"/>
        </w:rPr>
        <w:t>跨注册</w:t>
      </w:r>
      <w:proofErr w:type="gramEnd"/>
      <w:r>
        <w:rPr>
          <w:rFonts w:hint="eastAsia"/>
        </w:rPr>
        <w:t>地辖区开展互联网贷款业务。无实体经营网点、业务主要在线上开展，且符合银保监会其他规定条件的除外。</w:t>
      </w:r>
    </w:p>
    <w:p w14:paraId="5011D835" w14:textId="77777777" w:rsidR="00963D30" w:rsidRDefault="00963D30" w:rsidP="00E942DB">
      <w:pPr>
        <w:pStyle w:val="AD"/>
        <w:spacing w:line="276" w:lineRule="auto"/>
      </w:pPr>
    </w:p>
    <w:p w14:paraId="57A04E08" w14:textId="77777777" w:rsidR="00963D30" w:rsidRDefault="00963D30" w:rsidP="00E942DB">
      <w:pPr>
        <w:pStyle w:val="AD"/>
        <w:spacing w:line="276" w:lineRule="auto"/>
        <w:rPr>
          <w:rFonts w:hint="eastAsia"/>
        </w:rPr>
      </w:pPr>
      <w:r>
        <w:rPr>
          <w:rFonts w:hint="eastAsia"/>
        </w:rPr>
        <w:t>六、本通知第二条、第五条自</w:t>
      </w:r>
      <w:r>
        <w:rPr>
          <w:rFonts w:hint="eastAsia"/>
        </w:rPr>
        <w:t>2022</w:t>
      </w:r>
      <w:r>
        <w:rPr>
          <w:rFonts w:hint="eastAsia"/>
        </w:rPr>
        <w:t>年</w:t>
      </w:r>
      <w:r>
        <w:rPr>
          <w:rFonts w:hint="eastAsia"/>
        </w:rPr>
        <w:t>1</w:t>
      </w:r>
      <w:r>
        <w:rPr>
          <w:rFonts w:hint="eastAsia"/>
        </w:rPr>
        <w:t>月</w:t>
      </w:r>
      <w:r>
        <w:rPr>
          <w:rFonts w:hint="eastAsia"/>
        </w:rPr>
        <w:t>1</w:t>
      </w:r>
      <w:r>
        <w:rPr>
          <w:rFonts w:hint="eastAsia"/>
        </w:rPr>
        <w:t>日起执行，存量业务自然结清，其他规定过渡期与《办法》一致。银保监会及其派出机构按照“一行</w:t>
      </w:r>
      <w:proofErr w:type="gramStart"/>
      <w:r>
        <w:rPr>
          <w:rFonts w:hint="eastAsia"/>
        </w:rPr>
        <w:t>一</w:t>
      </w:r>
      <w:proofErr w:type="gramEnd"/>
      <w:r>
        <w:rPr>
          <w:rFonts w:hint="eastAsia"/>
        </w:rPr>
        <w:t>策、平稳过渡”的原则，督促商业银行对不符合本通知要求的互联网贷款业务制定整改计划，在过渡期内整改完毕。鼓励有条件的商业银行提前达标。</w:t>
      </w:r>
    </w:p>
    <w:p w14:paraId="3BDE6E82" w14:textId="77777777" w:rsidR="00963D30" w:rsidRDefault="00963D30" w:rsidP="00E942DB">
      <w:pPr>
        <w:pStyle w:val="AD"/>
        <w:spacing w:line="276" w:lineRule="auto"/>
      </w:pPr>
    </w:p>
    <w:p w14:paraId="5F4256C1" w14:textId="77777777" w:rsidR="00963D30" w:rsidRDefault="00963D30" w:rsidP="00E942DB">
      <w:pPr>
        <w:pStyle w:val="AD"/>
        <w:spacing w:line="276" w:lineRule="auto"/>
        <w:rPr>
          <w:rFonts w:hint="eastAsia"/>
        </w:rPr>
      </w:pPr>
      <w:r>
        <w:rPr>
          <w:rFonts w:hint="eastAsia"/>
        </w:rPr>
        <w:t>七、银保监会及其派出机构可根据辖内商业银行经营管理、风险水平和业务开展情况等，在本通知规定基础上，对出资比例、合作机构集中度、互联网贷款总量限额提出更严格的审慎监管要求。</w:t>
      </w:r>
    </w:p>
    <w:p w14:paraId="0F0708AD" w14:textId="77777777" w:rsidR="00963D30" w:rsidRDefault="00963D30" w:rsidP="00E942DB">
      <w:pPr>
        <w:pStyle w:val="AD"/>
        <w:spacing w:line="276" w:lineRule="auto"/>
      </w:pPr>
    </w:p>
    <w:p w14:paraId="1BE4912B" w14:textId="77777777" w:rsidR="00963D30" w:rsidRDefault="00963D30" w:rsidP="00E942DB">
      <w:pPr>
        <w:pStyle w:val="AD"/>
        <w:spacing w:line="276" w:lineRule="auto"/>
        <w:rPr>
          <w:rFonts w:hint="eastAsia"/>
        </w:rPr>
      </w:pPr>
      <w:r>
        <w:rPr>
          <w:rFonts w:hint="eastAsia"/>
        </w:rPr>
        <w:t>八、外国银行分行、信托公司、消费金融公司、汽车金融公司开展互联网贷款业务参照执行本通知和《办法》要求，银保监会另有规定的，从其规定。</w:t>
      </w:r>
    </w:p>
    <w:p w14:paraId="31BAB526" w14:textId="77777777" w:rsidR="00963D30" w:rsidRDefault="00963D30" w:rsidP="00E942DB">
      <w:pPr>
        <w:pStyle w:val="AD"/>
        <w:spacing w:line="276" w:lineRule="auto"/>
      </w:pPr>
    </w:p>
    <w:p w14:paraId="1E97F4CF" w14:textId="197FC9C0" w:rsidR="00963D30" w:rsidRDefault="00963D30" w:rsidP="00E942DB">
      <w:pPr>
        <w:pStyle w:val="AD"/>
        <w:spacing w:line="276" w:lineRule="auto"/>
        <w:jc w:val="right"/>
      </w:pPr>
      <w:r>
        <w:rPr>
          <w:rFonts w:hint="eastAsia"/>
        </w:rPr>
        <w:t xml:space="preserve">                    </w:t>
      </w:r>
      <w:r>
        <w:rPr>
          <w:rFonts w:hint="eastAsia"/>
        </w:rPr>
        <w:t>中国银保监会办公厅</w:t>
      </w:r>
    </w:p>
    <w:p w14:paraId="01D1D9A3" w14:textId="787774C4" w:rsidR="00B15193" w:rsidRDefault="00963D30" w:rsidP="00E942DB">
      <w:pPr>
        <w:pStyle w:val="AD"/>
        <w:spacing w:line="276" w:lineRule="auto"/>
        <w:jc w:val="right"/>
      </w:pPr>
      <w:r>
        <w:rPr>
          <w:rFonts w:hint="eastAsia"/>
        </w:rPr>
        <w:t xml:space="preserve">                      2021</w:t>
      </w:r>
      <w:r>
        <w:rPr>
          <w:rFonts w:hint="eastAsia"/>
        </w:rPr>
        <w:t>年</w:t>
      </w:r>
      <w:r>
        <w:rPr>
          <w:rFonts w:hint="eastAsia"/>
        </w:rPr>
        <w:t>2</w:t>
      </w:r>
      <w:r>
        <w:rPr>
          <w:rFonts w:hint="eastAsia"/>
        </w:rPr>
        <w:t>月</w:t>
      </w:r>
      <w:r>
        <w:rPr>
          <w:rFonts w:hint="eastAsia"/>
        </w:rPr>
        <w:t>19</w:t>
      </w:r>
      <w:r>
        <w:rPr>
          <w:rFonts w:hint="eastAsia"/>
        </w:rPr>
        <w:t>日</w:t>
      </w:r>
    </w:p>
    <w:p w14:paraId="19C76D4E" w14:textId="12B9049B" w:rsidR="00963D30" w:rsidRDefault="00963D30" w:rsidP="00E942DB">
      <w:pPr>
        <w:pStyle w:val="AD"/>
        <w:spacing w:line="276" w:lineRule="auto"/>
      </w:pPr>
    </w:p>
    <w:p w14:paraId="5EF27BC8" w14:textId="1783A0D1" w:rsidR="00963D30" w:rsidRDefault="00963D30" w:rsidP="00E942DB">
      <w:pPr>
        <w:pStyle w:val="AD"/>
        <w:spacing w:line="276" w:lineRule="auto"/>
      </w:pPr>
    </w:p>
    <w:p w14:paraId="5DD8BFB4" w14:textId="77777777" w:rsidR="00963D30" w:rsidRDefault="00963D30" w:rsidP="00E942DB">
      <w:pPr>
        <w:pStyle w:val="AD"/>
        <w:spacing w:line="276" w:lineRule="auto"/>
      </w:pPr>
      <w:r>
        <w:rPr>
          <w:rFonts w:hint="eastAsia"/>
        </w:rPr>
        <w:t>信息来源：</w:t>
      </w:r>
    </w:p>
    <w:p w14:paraId="2FBD40C0" w14:textId="612FFAED" w:rsidR="00963D30" w:rsidRDefault="00025746" w:rsidP="00E942DB">
      <w:pPr>
        <w:pStyle w:val="AD"/>
        <w:spacing w:line="276" w:lineRule="auto"/>
      </w:pPr>
      <w:hyperlink r:id="rId6" w:history="1">
        <w:r w:rsidRPr="00473E7F">
          <w:rPr>
            <w:rStyle w:val="a9"/>
          </w:rPr>
          <w:t>http://www.cbirc.gov.cn/cn/view/pages/govermentDetail.html?docId=967445&amp;itemId=861&amp;generaltype=1</w:t>
        </w:r>
      </w:hyperlink>
    </w:p>
    <w:p w14:paraId="26BD96A1" w14:textId="77777777" w:rsidR="00963D30" w:rsidRPr="00963D30" w:rsidRDefault="00963D30" w:rsidP="00E942DB">
      <w:pPr>
        <w:pStyle w:val="AD"/>
        <w:spacing w:line="276" w:lineRule="auto"/>
        <w:rPr>
          <w:rFonts w:hint="eastAsia"/>
        </w:rPr>
      </w:pPr>
    </w:p>
    <w:sectPr w:rsidR="00963D30" w:rsidRPr="00963D3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72970" w14:textId="77777777" w:rsidR="001C30CF" w:rsidRDefault="001C30CF" w:rsidP="00C20A6A">
      <w:pPr>
        <w:spacing w:line="240" w:lineRule="auto"/>
      </w:pPr>
      <w:r>
        <w:separator/>
      </w:r>
    </w:p>
  </w:endnote>
  <w:endnote w:type="continuationSeparator" w:id="0">
    <w:p w14:paraId="5DD2F049" w14:textId="77777777" w:rsidR="001C30CF" w:rsidRDefault="001C30C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C5A13A" w14:textId="77777777" w:rsidR="001C30CF" w:rsidRDefault="001C30CF" w:rsidP="00C20A6A">
      <w:pPr>
        <w:spacing w:line="240" w:lineRule="auto"/>
      </w:pPr>
      <w:r>
        <w:separator/>
      </w:r>
    </w:p>
  </w:footnote>
  <w:footnote w:type="continuationSeparator" w:id="0">
    <w:p w14:paraId="1800DB70" w14:textId="77777777" w:rsidR="001C30CF" w:rsidRDefault="001C30C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D7540"/>
    <w:rsid w:val="00025746"/>
    <w:rsid w:val="00092E2E"/>
    <w:rsid w:val="000F4C6A"/>
    <w:rsid w:val="00176A25"/>
    <w:rsid w:val="001C30CF"/>
    <w:rsid w:val="001C4C6F"/>
    <w:rsid w:val="003D27E2"/>
    <w:rsid w:val="005F7C76"/>
    <w:rsid w:val="007D7540"/>
    <w:rsid w:val="007D7BDB"/>
    <w:rsid w:val="00963D30"/>
    <w:rsid w:val="00A548E7"/>
    <w:rsid w:val="00B15193"/>
    <w:rsid w:val="00B731F1"/>
    <w:rsid w:val="00C20A6A"/>
    <w:rsid w:val="00C22624"/>
    <w:rsid w:val="00D02718"/>
    <w:rsid w:val="00DC1024"/>
    <w:rsid w:val="00E94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AAE24"/>
  <w15:chartTrackingRefBased/>
  <w15:docId w15:val="{9E025F2D-0532-4E29-8818-9D915BD1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963D30"/>
    <w:pPr>
      <w:ind w:leftChars="2500" w:left="100"/>
    </w:pPr>
  </w:style>
  <w:style w:type="character" w:customStyle="1" w:styleId="a8">
    <w:name w:val="日期 字符"/>
    <w:basedOn w:val="a0"/>
    <w:link w:val="a7"/>
    <w:uiPriority w:val="99"/>
    <w:semiHidden/>
    <w:rsid w:val="00963D30"/>
    <w:rPr>
      <w:rFonts w:ascii="Arial" w:eastAsia="宋体" w:hAnsi="Arial"/>
      <w:sz w:val="22"/>
    </w:rPr>
  </w:style>
  <w:style w:type="character" w:styleId="a9">
    <w:name w:val="Hyperlink"/>
    <w:basedOn w:val="a0"/>
    <w:uiPriority w:val="99"/>
    <w:unhideWhenUsed/>
    <w:rsid w:val="00963D30"/>
    <w:rPr>
      <w:color w:val="0000FF" w:themeColor="hyperlink"/>
      <w:u w:val="single"/>
    </w:rPr>
  </w:style>
  <w:style w:type="character" w:styleId="aa">
    <w:name w:val="Unresolved Mention"/>
    <w:basedOn w:val="a0"/>
    <w:uiPriority w:val="99"/>
    <w:semiHidden/>
    <w:unhideWhenUsed/>
    <w:rsid w:val="00963D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govermentDetail.html?docId=967445&amp;itemId=861&amp;generaltype=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2021-02-25T09:07:00Z</dcterms:created>
  <dcterms:modified xsi:type="dcterms:W3CDTF">2021-02-25T09:08:00Z</dcterms:modified>
</cp:coreProperties>
</file>