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1FB61" w14:textId="77777777" w:rsidR="0061042D" w:rsidRPr="0061042D" w:rsidRDefault="0061042D" w:rsidP="00115268">
      <w:pPr>
        <w:pStyle w:val="AD"/>
        <w:spacing w:line="276" w:lineRule="auto"/>
        <w:jc w:val="center"/>
        <w:rPr>
          <w:b/>
          <w:bCs/>
          <w:color w:val="E36C0A" w:themeColor="accent6" w:themeShade="BF"/>
          <w:sz w:val="32"/>
          <w:szCs w:val="32"/>
        </w:rPr>
      </w:pPr>
      <w:r w:rsidRPr="0061042D">
        <w:rPr>
          <w:rFonts w:hint="eastAsia"/>
          <w:b/>
          <w:bCs/>
          <w:color w:val="E36C0A" w:themeColor="accent6" w:themeShade="BF"/>
          <w:sz w:val="32"/>
          <w:szCs w:val="32"/>
        </w:rPr>
        <w:t>关于进一步加强中央企业境外国有产权管理有关事项的通知</w:t>
      </w:r>
    </w:p>
    <w:p w14:paraId="0F569515" w14:textId="77777777" w:rsidR="00E720FB" w:rsidRDefault="00E720FB" w:rsidP="00115268">
      <w:pPr>
        <w:pStyle w:val="AD"/>
        <w:spacing w:line="276" w:lineRule="auto"/>
        <w:jc w:val="center"/>
      </w:pPr>
      <w:r>
        <w:rPr>
          <w:rFonts w:hint="eastAsia"/>
        </w:rPr>
        <w:t>国资发产权规〔</w:t>
      </w:r>
      <w:r>
        <w:rPr>
          <w:rFonts w:hint="eastAsia"/>
        </w:rPr>
        <w:t>2020</w:t>
      </w:r>
      <w:r>
        <w:rPr>
          <w:rFonts w:hint="eastAsia"/>
        </w:rPr>
        <w:t>〕</w:t>
      </w:r>
      <w:r>
        <w:rPr>
          <w:rFonts w:hint="eastAsia"/>
        </w:rPr>
        <w:t>70</w:t>
      </w:r>
      <w:r>
        <w:rPr>
          <w:rFonts w:hint="eastAsia"/>
        </w:rPr>
        <w:t>号</w:t>
      </w:r>
    </w:p>
    <w:p w14:paraId="764522AD" w14:textId="77777777" w:rsidR="00E720FB" w:rsidRDefault="00E720FB" w:rsidP="00115268">
      <w:pPr>
        <w:pStyle w:val="AD"/>
        <w:spacing w:line="276" w:lineRule="auto"/>
      </w:pPr>
    </w:p>
    <w:p w14:paraId="55504E3E" w14:textId="77777777" w:rsidR="00E720FB" w:rsidRDefault="00E720FB" w:rsidP="00115268">
      <w:pPr>
        <w:pStyle w:val="AD"/>
        <w:spacing w:line="276" w:lineRule="auto"/>
      </w:pPr>
      <w:r>
        <w:rPr>
          <w:rFonts w:hint="eastAsia"/>
        </w:rPr>
        <w:t>各中央企业：</w:t>
      </w:r>
    </w:p>
    <w:p w14:paraId="04D6830F" w14:textId="77777777" w:rsidR="00E720FB" w:rsidRDefault="00E720FB" w:rsidP="00115268">
      <w:pPr>
        <w:pStyle w:val="AD"/>
        <w:spacing w:line="276" w:lineRule="auto"/>
      </w:pPr>
    </w:p>
    <w:p w14:paraId="346E8475" w14:textId="77777777" w:rsidR="00E720FB" w:rsidRDefault="00E720FB" w:rsidP="00115268">
      <w:pPr>
        <w:pStyle w:val="AD"/>
        <w:spacing w:line="276" w:lineRule="auto"/>
      </w:pPr>
      <w:r>
        <w:rPr>
          <w:rFonts w:hint="eastAsia"/>
        </w:rPr>
        <w:t>为进一步加强中央企业境外国有产权管理，提高中央企业境外管理水平，优化境外国有产权配置，防止境外国有资产流失，根据《中央企业境外国有产权管理暂行办法》（国资委令第</w:t>
      </w:r>
      <w:r>
        <w:rPr>
          <w:rFonts w:hint="eastAsia"/>
        </w:rPr>
        <w:t>27</w:t>
      </w:r>
      <w:r>
        <w:rPr>
          <w:rFonts w:hint="eastAsia"/>
        </w:rPr>
        <w:t>号）等有关规定，现就有关事项进一步通知如下：</w:t>
      </w:r>
    </w:p>
    <w:p w14:paraId="0EDC4437" w14:textId="77777777" w:rsidR="00E720FB" w:rsidRDefault="00E720FB" w:rsidP="00115268">
      <w:pPr>
        <w:pStyle w:val="AD"/>
        <w:spacing w:line="276" w:lineRule="auto"/>
      </w:pPr>
    </w:p>
    <w:p w14:paraId="33319EF0" w14:textId="77777777" w:rsidR="00E720FB" w:rsidRDefault="00E720FB" w:rsidP="00115268">
      <w:pPr>
        <w:pStyle w:val="AD"/>
        <w:spacing w:line="276" w:lineRule="auto"/>
      </w:pPr>
      <w:r>
        <w:rPr>
          <w:rFonts w:hint="eastAsia"/>
        </w:rPr>
        <w:t>一、中央企业要切实履行境外国有产权管理的主体责任，将实际控制企业纳入管理范围。落实岗位职责，境外产权管理工作应当设立专责专岗，确保管理要求落实到位。</w:t>
      </w:r>
    </w:p>
    <w:p w14:paraId="11AB366E" w14:textId="77777777" w:rsidR="00E720FB" w:rsidRDefault="00E720FB" w:rsidP="00115268">
      <w:pPr>
        <w:pStyle w:val="AD"/>
        <w:spacing w:line="276" w:lineRule="auto"/>
      </w:pPr>
    </w:p>
    <w:p w14:paraId="7053DA3F" w14:textId="77777777" w:rsidR="00E720FB" w:rsidRDefault="00E720FB" w:rsidP="00115268">
      <w:pPr>
        <w:pStyle w:val="AD"/>
        <w:spacing w:line="276" w:lineRule="auto"/>
      </w:pPr>
      <w:r>
        <w:rPr>
          <w:rFonts w:hint="eastAsia"/>
        </w:rPr>
        <w:t>中央企业要立足企业实际，不断完善相关制度体系，具备条件的应当结合所在地法律、监管要求和自身业务，建立分区域、分板块等境外产权管理操作规范及流程细则，提高境外国有产权管理的针对性和有效性。</w:t>
      </w:r>
    </w:p>
    <w:p w14:paraId="5BE89D3E" w14:textId="77777777" w:rsidR="00E720FB" w:rsidRDefault="00E720FB" w:rsidP="00115268">
      <w:pPr>
        <w:pStyle w:val="AD"/>
        <w:spacing w:line="276" w:lineRule="auto"/>
      </w:pPr>
    </w:p>
    <w:p w14:paraId="05E54532" w14:textId="77777777" w:rsidR="00E720FB" w:rsidRDefault="00E720FB" w:rsidP="00115268">
      <w:pPr>
        <w:pStyle w:val="AD"/>
        <w:spacing w:line="276" w:lineRule="auto"/>
      </w:pPr>
      <w:r>
        <w:rPr>
          <w:rFonts w:hint="eastAsia"/>
        </w:rPr>
        <w:t>二、中央企业要严格境外产权登记管理，应当通过国资委产权管理综合信息系统（以下简称综合信息系统）逐级申请办理产权登记，确保及时、完整、准确掌握境外产权情况。</w:t>
      </w:r>
    </w:p>
    <w:p w14:paraId="479C3155" w14:textId="77777777" w:rsidR="00E720FB" w:rsidRDefault="00E720FB" w:rsidP="00115268">
      <w:pPr>
        <w:pStyle w:val="AD"/>
        <w:spacing w:line="276" w:lineRule="auto"/>
      </w:pPr>
    </w:p>
    <w:p w14:paraId="4E1D5D20" w14:textId="77777777" w:rsidR="00E720FB" w:rsidRDefault="00E720FB" w:rsidP="00115268">
      <w:pPr>
        <w:pStyle w:val="AD"/>
        <w:spacing w:line="276" w:lineRule="auto"/>
      </w:pPr>
      <w:r>
        <w:rPr>
          <w:rFonts w:hint="eastAsia"/>
        </w:rPr>
        <w:t>三、中央企业要加强对个人代持境外国有产权和特殊目的公司的管理，持续动态管控。严控新增个人代持境外国有产权，确有必要新增的，统一由中央企业批准并报送国资委备案。对于个人代持境外国有产权，要采取多种措施做好产权保护，并根据企业所在地法律和投资环境变化，及时予以调整规范。对于特殊目的公司，要逐一论证存续的必要性，依法依规及时注销已无存续必要的企业。确有困难的，要明确处置计划，并在年度境外产权管理状况报告中专项说明。</w:t>
      </w:r>
    </w:p>
    <w:p w14:paraId="578A66E5" w14:textId="77777777" w:rsidR="00E720FB" w:rsidRDefault="00E720FB" w:rsidP="00115268">
      <w:pPr>
        <w:pStyle w:val="AD"/>
        <w:spacing w:line="276" w:lineRule="auto"/>
      </w:pPr>
    </w:p>
    <w:p w14:paraId="739A49F6" w14:textId="77777777" w:rsidR="00E720FB" w:rsidRDefault="00E720FB" w:rsidP="00115268">
      <w:pPr>
        <w:pStyle w:val="AD"/>
        <w:spacing w:line="276" w:lineRule="auto"/>
      </w:pPr>
      <w:r>
        <w:rPr>
          <w:rFonts w:hint="eastAsia"/>
        </w:rPr>
        <w:t>四、中央企业要强化境外国有资产交易的决策及论证管理，境外国有产权（资产）对外转让、企业引入外部投资者增加资本要尽可能多方比选意向方。具备条件的，应当公开征集意向方并竞价交易。</w:t>
      </w:r>
    </w:p>
    <w:p w14:paraId="01145C5B" w14:textId="77777777" w:rsidR="00E720FB" w:rsidRDefault="00E720FB" w:rsidP="00115268">
      <w:pPr>
        <w:pStyle w:val="AD"/>
        <w:spacing w:line="276" w:lineRule="auto"/>
      </w:pPr>
    </w:p>
    <w:p w14:paraId="0527B773" w14:textId="77777777" w:rsidR="00E720FB" w:rsidRDefault="00E720FB" w:rsidP="00115268">
      <w:pPr>
        <w:pStyle w:val="AD"/>
        <w:spacing w:line="276" w:lineRule="auto"/>
      </w:pPr>
      <w:r>
        <w:rPr>
          <w:rFonts w:hint="eastAsia"/>
        </w:rPr>
        <w:t>中央企业在本企业内部实施重组整合，境外企业国有产权在国有全资企业之间流转的，可以比照境内国有产权无偿划转管理相关规定，按照所在地法律法规，采用零对价、</w:t>
      </w:r>
      <w:r>
        <w:rPr>
          <w:rFonts w:hint="eastAsia"/>
        </w:rPr>
        <w:t>1</w:t>
      </w:r>
      <w:r>
        <w:rPr>
          <w:rFonts w:hint="eastAsia"/>
        </w:rPr>
        <w:t>元（或</w:t>
      </w:r>
      <w:r>
        <w:rPr>
          <w:rFonts w:hint="eastAsia"/>
        </w:rPr>
        <w:t>1</w:t>
      </w:r>
      <w:r>
        <w:rPr>
          <w:rFonts w:hint="eastAsia"/>
        </w:rPr>
        <w:t>单位相关货币）转让方式进行。</w:t>
      </w:r>
    </w:p>
    <w:p w14:paraId="5FB56695" w14:textId="77777777" w:rsidR="00E720FB" w:rsidRDefault="00E720FB" w:rsidP="00115268">
      <w:pPr>
        <w:pStyle w:val="AD"/>
        <w:spacing w:line="276" w:lineRule="auto"/>
      </w:pPr>
    </w:p>
    <w:p w14:paraId="4D2D431E" w14:textId="77777777" w:rsidR="00E720FB" w:rsidRDefault="00E720FB" w:rsidP="00115268">
      <w:pPr>
        <w:pStyle w:val="AD"/>
        <w:spacing w:line="276" w:lineRule="auto"/>
      </w:pPr>
      <w:r>
        <w:rPr>
          <w:rFonts w:hint="eastAsia"/>
        </w:rPr>
        <w:t>五、中央企业要加强境外资产评估管理，规范中介机构选聘工作，条件允许的依法选用境内评估机构。</w:t>
      </w:r>
    </w:p>
    <w:p w14:paraId="5C74C072" w14:textId="77777777" w:rsidR="00E720FB" w:rsidRDefault="00E720FB" w:rsidP="00115268">
      <w:pPr>
        <w:pStyle w:val="AD"/>
        <w:spacing w:line="276" w:lineRule="auto"/>
      </w:pPr>
    </w:p>
    <w:p w14:paraId="0607BA7F" w14:textId="77777777" w:rsidR="00E720FB" w:rsidRDefault="00E720FB" w:rsidP="00115268">
      <w:pPr>
        <w:pStyle w:val="AD"/>
        <w:spacing w:line="276" w:lineRule="auto"/>
      </w:pPr>
      <w:r>
        <w:rPr>
          <w:rFonts w:hint="eastAsia"/>
        </w:rPr>
        <w:t>中央企业要认真遴选评估（估值）机构，并对使用效果进行评价，其中诚实守信、资质优良、专业高效的，可以通过综合信息系统推荐给其他中央企业参考，加强中介机构的评价、共享工作。</w:t>
      </w:r>
    </w:p>
    <w:p w14:paraId="718A4EE2" w14:textId="77777777" w:rsidR="00E720FB" w:rsidRDefault="00E720FB" w:rsidP="00115268">
      <w:pPr>
        <w:pStyle w:val="AD"/>
        <w:spacing w:line="276" w:lineRule="auto"/>
      </w:pPr>
    </w:p>
    <w:p w14:paraId="62012F82" w14:textId="77777777" w:rsidR="00E720FB" w:rsidRDefault="00E720FB" w:rsidP="00115268">
      <w:pPr>
        <w:pStyle w:val="AD"/>
        <w:spacing w:line="276" w:lineRule="auto"/>
      </w:pPr>
      <w:r>
        <w:rPr>
          <w:rFonts w:hint="eastAsia"/>
        </w:rPr>
        <w:t>六、中央企业在本企业内部实施重组整合，中央企业控股企业与其直接、间接全资拥有的子企业之间或中央企业控股企业直接、间接全资拥有的子企业之间转让所持境外国有产权，按照法律法规、公司章程规定履行决策程序后，可依据评估（估值）报告或最近一期审计报告确认的净资产值为基础确定价格。</w:t>
      </w:r>
    </w:p>
    <w:p w14:paraId="62886E5C" w14:textId="77777777" w:rsidR="00E720FB" w:rsidRDefault="00E720FB" w:rsidP="00115268">
      <w:pPr>
        <w:pStyle w:val="AD"/>
        <w:spacing w:line="276" w:lineRule="auto"/>
      </w:pPr>
    </w:p>
    <w:p w14:paraId="26FE9AFC" w14:textId="77777777" w:rsidR="00E720FB" w:rsidRDefault="00E720FB" w:rsidP="00115268">
      <w:pPr>
        <w:pStyle w:val="AD"/>
        <w:spacing w:line="276" w:lineRule="auto"/>
      </w:pPr>
      <w:r>
        <w:rPr>
          <w:rFonts w:hint="eastAsia"/>
        </w:rPr>
        <w:t>注销已无存续必要的特殊目的公司，已无实际经营、人员的休眠公司，或境外企业与其全资子企业以及全资子企业之间进行合并，中央企业经论证不会造成国有资产流失的，按照法律法规、公司章程规定履行决策程序后，可以不进行评估（估值）。</w:t>
      </w:r>
    </w:p>
    <w:p w14:paraId="108C8E0A" w14:textId="77777777" w:rsidR="00E720FB" w:rsidRDefault="00E720FB" w:rsidP="00115268">
      <w:pPr>
        <w:pStyle w:val="AD"/>
        <w:spacing w:line="276" w:lineRule="auto"/>
      </w:pPr>
    </w:p>
    <w:p w14:paraId="7B31DCF6" w14:textId="77777777" w:rsidR="00E720FB" w:rsidRDefault="00E720FB" w:rsidP="00115268">
      <w:pPr>
        <w:pStyle w:val="AD"/>
        <w:spacing w:line="276" w:lineRule="auto"/>
      </w:pPr>
      <w:r>
        <w:rPr>
          <w:rFonts w:hint="eastAsia"/>
        </w:rPr>
        <w:t>七、中央企业要加大境外产权管理监督检查力度，与企业内部审计、纪检监察、巡视、法律、财务等各类监督检查工作有机结合，实现境外检查全覆盖。每年对境外产权管理状况进行专项分析，包括但不限于境外产权主要分布区域、资产规模、经营业务、公司治理、上一年度个人代持境外国有产权和特殊目的公司整体情况及规范情况、境外国有资产评估（估值）及流转情况、境外产权监督检查情况等。</w:t>
      </w:r>
    </w:p>
    <w:p w14:paraId="42F6C693" w14:textId="77777777" w:rsidR="00E720FB" w:rsidRDefault="00E720FB" w:rsidP="00115268">
      <w:pPr>
        <w:pStyle w:val="AD"/>
        <w:spacing w:line="276" w:lineRule="auto"/>
      </w:pPr>
    </w:p>
    <w:p w14:paraId="102CBCF6" w14:textId="77777777" w:rsidR="00E720FB" w:rsidRDefault="00E720FB" w:rsidP="00115268">
      <w:pPr>
        <w:pStyle w:val="AD"/>
        <w:spacing w:line="276" w:lineRule="auto"/>
      </w:pPr>
      <w:r>
        <w:rPr>
          <w:rFonts w:hint="eastAsia"/>
        </w:rPr>
        <w:t>中央企业对境外产权管理中出现的重要情况和重大问题要及时请示或报告国资委。</w:t>
      </w:r>
    </w:p>
    <w:p w14:paraId="1F59EEC1" w14:textId="77777777" w:rsidR="00E720FB" w:rsidRDefault="00E720FB" w:rsidP="00115268">
      <w:pPr>
        <w:pStyle w:val="AD"/>
        <w:spacing w:line="276" w:lineRule="auto"/>
      </w:pPr>
    </w:p>
    <w:p w14:paraId="58291D3B" w14:textId="77777777" w:rsidR="00E720FB" w:rsidRDefault="00E720FB" w:rsidP="00115268">
      <w:pPr>
        <w:pStyle w:val="AD"/>
        <w:spacing w:line="276" w:lineRule="auto"/>
      </w:pPr>
      <w:r>
        <w:rPr>
          <w:rFonts w:hint="eastAsia"/>
        </w:rPr>
        <w:t>八、中央企业及各级子企业经营管理人员违反境外国有产权管理制度等规定，未履行或未正确履行职责，造成国有资产损失或其他严重不良后果的，按照《中央企业违规经营投资责任追究实施办法（试行）》（国资委令第</w:t>
      </w:r>
      <w:r>
        <w:rPr>
          <w:rFonts w:hint="eastAsia"/>
        </w:rPr>
        <w:t>37</w:t>
      </w:r>
      <w:r>
        <w:rPr>
          <w:rFonts w:hint="eastAsia"/>
        </w:rPr>
        <w:t>号）等有关规定，对相关责任人严肃追究责任，重大决策终身问责；涉嫌违纪违法的问题和线索，移送有关部门查处。</w:t>
      </w:r>
    </w:p>
    <w:p w14:paraId="3C534656" w14:textId="77777777" w:rsidR="00E720FB" w:rsidRDefault="00E720FB" w:rsidP="00115268">
      <w:pPr>
        <w:pStyle w:val="AD"/>
        <w:spacing w:line="276" w:lineRule="auto"/>
      </w:pPr>
    </w:p>
    <w:p w14:paraId="61BE2C47" w14:textId="77777777" w:rsidR="00E720FB" w:rsidRDefault="00E720FB" w:rsidP="00115268">
      <w:pPr>
        <w:pStyle w:val="AD"/>
        <w:spacing w:line="276" w:lineRule="auto"/>
      </w:pPr>
      <w:r>
        <w:rPr>
          <w:rFonts w:hint="eastAsia"/>
        </w:rPr>
        <w:t>九、各地方国有资产监督管理机构可参照本通知，结合实际情况，制定境外国有产权管理操作细则。</w:t>
      </w:r>
    </w:p>
    <w:p w14:paraId="57B5943B" w14:textId="77777777" w:rsidR="00E720FB" w:rsidRDefault="00E720FB" w:rsidP="00115268">
      <w:pPr>
        <w:pStyle w:val="AD"/>
        <w:spacing w:line="276" w:lineRule="auto"/>
      </w:pPr>
    </w:p>
    <w:p w14:paraId="03A07E42" w14:textId="50F57735" w:rsidR="00E720FB" w:rsidRDefault="00E720FB" w:rsidP="00115268">
      <w:pPr>
        <w:pStyle w:val="AD"/>
        <w:spacing w:line="276" w:lineRule="auto"/>
        <w:jc w:val="right"/>
      </w:pPr>
      <w:r>
        <w:rPr>
          <w:rFonts w:hint="eastAsia"/>
        </w:rPr>
        <w:t>国</w:t>
      </w:r>
      <w:r>
        <w:rPr>
          <w:rFonts w:hint="eastAsia"/>
        </w:rPr>
        <w:t xml:space="preserve"> </w:t>
      </w:r>
      <w:r>
        <w:rPr>
          <w:rFonts w:hint="eastAsia"/>
        </w:rPr>
        <w:t>资</w:t>
      </w:r>
      <w:r>
        <w:rPr>
          <w:rFonts w:hint="eastAsia"/>
        </w:rPr>
        <w:t xml:space="preserve"> </w:t>
      </w:r>
      <w:r>
        <w:rPr>
          <w:rFonts w:hint="eastAsia"/>
        </w:rPr>
        <w:t>委</w:t>
      </w:r>
    </w:p>
    <w:p w14:paraId="115D9F8E" w14:textId="099B4FC5" w:rsidR="00B15193" w:rsidRDefault="00E720FB" w:rsidP="00115268">
      <w:pPr>
        <w:pStyle w:val="AD"/>
        <w:spacing w:line="276" w:lineRule="auto"/>
        <w:jc w:val="right"/>
      </w:pPr>
      <w:r>
        <w:rPr>
          <w:rFonts w:hint="eastAsia"/>
        </w:rPr>
        <w:t>2020</w:t>
      </w:r>
      <w:r>
        <w:rPr>
          <w:rFonts w:hint="eastAsia"/>
        </w:rPr>
        <w:t>年</w:t>
      </w:r>
      <w:r>
        <w:rPr>
          <w:rFonts w:hint="eastAsia"/>
        </w:rPr>
        <w:t>11</w:t>
      </w:r>
      <w:r>
        <w:rPr>
          <w:rFonts w:hint="eastAsia"/>
        </w:rPr>
        <w:t>月</w:t>
      </w:r>
      <w:r>
        <w:rPr>
          <w:rFonts w:hint="eastAsia"/>
        </w:rPr>
        <w:t>20</w:t>
      </w:r>
      <w:r>
        <w:rPr>
          <w:rFonts w:hint="eastAsia"/>
        </w:rPr>
        <w:t>日</w:t>
      </w:r>
    </w:p>
    <w:p w14:paraId="264FFFE6" w14:textId="6618F165" w:rsidR="00E720FB" w:rsidRDefault="00E720FB" w:rsidP="00115268">
      <w:pPr>
        <w:pStyle w:val="AD"/>
        <w:spacing w:line="276" w:lineRule="auto"/>
      </w:pPr>
    </w:p>
    <w:p w14:paraId="65F19D89" w14:textId="0135758D" w:rsidR="00E720FB" w:rsidRDefault="00E720FB" w:rsidP="00115268">
      <w:pPr>
        <w:pStyle w:val="AD"/>
        <w:spacing w:line="276" w:lineRule="auto"/>
      </w:pPr>
    </w:p>
    <w:p w14:paraId="7AEB6175" w14:textId="577A598E" w:rsidR="00E720FB" w:rsidRDefault="00E720FB" w:rsidP="00115268">
      <w:pPr>
        <w:pStyle w:val="AD"/>
        <w:spacing w:line="276" w:lineRule="auto"/>
      </w:pPr>
      <w:r>
        <w:rPr>
          <w:rFonts w:hint="eastAsia"/>
        </w:rPr>
        <w:t>信息来源：</w:t>
      </w:r>
      <w:hyperlink r:id="rId6" w:history="1">
        <w:r w:rsidRPr="003003AE">
          <w:rPr>
            <w:rStyle w:val="a9"/>
          </w:rPr>
          <w:t>http://www.sasac.gov.cn/n2588030/n2588944/c16582315/content.html</w:t>
        </w:r>
      </w:hyperlink>
    </w:p>
    <w:p w14:paraId="535CA4F3" w14:textId="77777777" w:rsidR="00E720FB" w:rsidRPr="00E720FB" w:rsidRDefault="00E720FB" w:rsidP="00115268">
      <w:pPr>
        <w:pStyle w:val="AD"/>
        <w:spacing w:line="276" w:lineRule="auto"/>
      </w:pPr>
    </w:p>
    <w:sectPr w:rsidR="00E720FB" w:rsidRPr="00E720F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229C3" w14:textId="77777777" w:rsidR="006D47C4" w:rsidRDefault="006D47C4" w:rsidP="00C20A6A">
      <w:pPr>
        <w:spacing w:line="240" w:lineRule="auto"/>
      </w:pPr>
      <w:r>
        <w:separator/>
      </w:r>
    </w:p>
  </w:endnote>
  <w:endnote w:type="continuationSeparator" w:id="0">
    <w:p w14:paraId="2B075C77" w14:textId="77777777" w:rsidR="006D47C4" w:rsidRDefault="006D47C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4C25A" w14:textId="77777777" w:rsidR="006D47C4" w:rsidRDefault="006D47C4" w:rsidP="00C20A6A">
      <w:pPr>
        <w:spacing w:line="240" w:lineRule="auto"/>
      </w:pPr>
      <w:r>
        <w:separator/>
      </w:r>
    </w:p>
  </w:footnote>
  <w:footnote w:type="continuationSeparator" w:id="0">
    <w:p w14:paraId="2003F2D0" w14:textId="77777777" w:rsidR="006D47C4" w:rsidRDefault="006D47C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854D0"/>
    <w:rsid w:val="000F4C6A"/>
    <w:rsid w:val="00115268"/>
    <w:rsid w:val="00176A25"/>
    <w:rsid w:val="001C4C6F"/>
    <w:rsid w:val="001D7E3C"/>
    <w:rsid w:val="003D27E2"/>
    <w:rsid w:val="003F22E8"/>
    <w:rsid w:val="005F7C76"/>
    <w:rsid w:val="0061042D"/>
    <w:rsid w:val="006854D0"/>
    <w:rsid w:val="006D47C4"/>
    <w:rsid w:val="007D7BDB"/>
    <w:rsid w:val="00A548E7"/>
    <w:rsid w:val="00B15193"/>
    <w:rsid w:val="00B731F1"/>
    <w:rsid w:val="00C20A6A"/>
    <w:rsid w:val="00C22624"/>
    <w:rsid w:val="00D02718"/>
    <w:rsid w:val="00DC03FC"/>
    <w:rsid w:val="00E72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771F3"/>
  <w15:chartTrackingRefBased/>
  <w15:docId w15:val="{95462662-7FC1-40A7-913A-1B2794200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E720FB"/>
    <w:pPr>
      <w:ind w:leftChars="2500" w:left="100"/>
    </w:pPr>
  </w:style>
  <w:style w:type="character" w:customStyle="1" w:styleId="a8">
    <w:name w:val="日期 字符"/>
    <w:basedOn w:val="a0"/>
    <w:link w:val="a7"/>
    <w:uiPriority w:val="99"/>
    <w:semiHidden/>
    <w:rsid w:val="00E720FB"/>
    <w:rPr>
      <w:rFonts w:ascii="Arial" w:eastAsia="宋体" w:hAnsi="Arial"/>
      <w:sz w:val="22"/>
    </w:rPr>
  </w:style>
  <w:style w:type="character" w:styleId="a9">
    <w:name w:val="Hyperlink"/>
    <w:basedOn w:val="a0"/>
    <w:uiPriority w:val="99"/>
    <w:unhideWhenUsed/>
    <w:rsid w:val="00E720FB"/>
    <w:rPr>
      <w:color w:val="0000FF" w:themeColor="hyperlink"/>
      <w:u w:val="single"/>
    </w:rPr>
  </w:style>
  <w:style w:type="character" w:styleId="aa">
    <w:name w:val="Unresolved Mention"/>
    <w:basedOn w:val="a0"/>
    <w:uiPriority w:val="99"/>
    <w:semiHidden/>
    <w:unhideWhenUsed/>
    <w:rsid w:val="00E720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sac.gov.cn/n2588030/n2588944/c16582315/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1507</Characters>
  <Application>Microsoft Office Word</Application>
  <DocSecurity>0</DocSecurity>
  <Lines>12</Lines>
  <Paragraphs>3</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Yanlu Shen</cp:lastModifiedBy>
  <cp:revision>6</cp:revision>
  <dcterms:created xsi:type="dcterms:W3CDTF">2021-01-28T03:36:00Z</dcterms:created>
  <dcterms:modified xsi:type="dcterms:W3CDTF">2021-01-28T14:23:00Z</dcterms:modified>
</cp:coreProperties>
</file>