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D0244" w14:textId="77777777" w:rsidR="00D6560B" w:rsidRPr="00D90DC3" w:rsidRDefault="00D6560B" w:rsidP="00695D8A">
      <w:pPr>
        <w:pStyle w:val="AD"/>
        <w:spacing w:line="276" w:lineRule="auto"/>
        <w:jc w:val="center"/>
        <w:rPr>
          <w:b/>
          <w:bCs/>
          <w:color w:val="E36C0A" w:themeColor="accent6" w:themeShade="BF"/>
          <w:sz w:val="32"/>
          <w:szCs w:val="32"/>
        </w:rPr>
      </w:pPr>
      <w:r w:rsidRPr="00D90DC3">
        <w:rPr>
          <w:rFonts w:hint="eastAsia"/>
          <w:b/>
          <w:bCs/>
          <w:color w:val="E36C0A" w:themeColor="accent6" w:themeShade="BF"/>
          <w:sz w:val="32"/>
          <w:szCs w:val="32"/>
        </w:rPr>
        <w:t>关于印发金融机构债权人委员会工作规程的通知</w:t>
      </w:r>
    </w:p>
    <w:p w14:paraId="5E62FA0E" w14:textId="77777777" w:rsidR="00093E6A" w:rsidRDefault="00093E6A" w:rsidP="00695D8A">
      <w:pPr>
        <w:pStyle w:val="AD"/>
        <w:spacing w:line="276" w:lineRule="auto"/>
      </w:pPr>
    </w:p>
    <w:p w14:paraId="3FECD10E" w14:textId="17CE3F66" w:rsidR="00D6560B" w:rsidRDefault="00D6560B" w:rsidP="00695D8A">
      <w:pPr>
        <w:pStyle w:val="AD"/>
        <w:spacing w:line="276" w:lineRule="auto"/>
      </w:pPr>
      <w:r>
        <w:rPr>
          <w:rFonts w:hint="eastAsia"/>
        </w:rPr>
        <w:t>各银保监局；各省、自治区、直辖市及计划单列市发展改革委；中国人民银行上海总部，各分行、营业管理部，各省会（首府）城市中心支行，各副省级城市中心支行；各证监局；各政策性银行、大型银行、股份制银行，外资银行，金融资产管理公司，各保险集团（控股）公司、保险公司；各证券期货基金经营机构；中国银行业协会、中国保险行业协会、中国证券业协会、中国期货业协会、中国证券投资基金业协会、中国银行间交易商协会：</w:t>
      </w:r>
    </w:p>
    <w:p w14:paraId="7B1CE491" w14:textId="77777777" w:rsidR="00D6560B" w:rsidRDefault="00D6560B" w:rsidP="00695D8A">
      <w:pPr>
        <w:pStyle w:val="AD"/>
        <w:spacing w:line="276" w:lineRule="auto"/>
      </w:pPr>
    </w:p>
    <w:p w14:paraId="1E7990C1" w14:textId="77777777" w:rsidR="00D6560B" w:rsidRDefault="00D6560B" w:rsidP="00695D8A">
      <w:pPr>
        <w:pStyle w:val="AD"/>
        <w:spacing w:line="276" w:lineRule="auto"/>
      </w:pPr>
      <w:r>
        <w:rPr>
          <w:rFonts w:hint="eastAsia"/>
        </w:rPr>
        <w:t>为提高金融服务实体经济质效，完善市场主体退出制度，维护金融机构债权人合法权益，根据《中华人民共和国民法典》及相关法律法规，我们制定了《金融机构债权人委员会工作规程》，现予印发，请遵照执行。</w:t>
      </w:r>
    </w:p>
    <w:p w14:paraId="0813A311" w14:textId="77777777" w:rsidR="00D6560B" w:rsidRDefault="00D6560B" w:rsidP="00695D8A">
      <w:pPr>
        <w:pStyle w:val="AD"/>
        <w:spacing w:line="276" w:lineRule="auto"/>
        <w:jc w:val="right"/>
      </w:pPr>
    </w:p>
    <w:p w14:paraId="7463839C" w14:textId="1D6FF94A" w:rsidR="00D6560B" w:rsidRDefault="00D6560B" w:rsidP="00695D8A">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28</w:t>
      </w:r>
      <w:r>
        <w:rPr>
          <w:rFonts w:hint="eastAsia"/>
        </w:rPr>
        <w:t>日</w:t>
      </w:r>
    </w:p>
    <w:p w14:paraId="639D52EA" w14:textId="52B27A7C" w:rsidR="00D6560B" w:rsidRDefault="00D6560B" w:rsidP="00695D8A">
      <w:pPr>
        <w:pStyle w:val="AD"/>
        <w:spacing w:line="276" w:lineRule="auto"/>
      </w:pPr>
    </w:p>
    <w:p w14:paraId="2411BDF7" w14:textId="77777777" w:rsidR="00BF6EEC" w:rsidRDefault="00BF6EEC" w:rsidP="00695D8A">
      <w:pPr>
        <w:pStyle w:val="AD"/>
        <w:spacing w:line="276" w:lineRule="auto"/>
        <w:rPr>
          <w:rFonts w:hint="eastAsia"/>
        </w:rPr>
      </w:pPr>
    </w:p>
    <w:p w14:paraId="2582B85F" w14:textId="77777777" w:rsidR="00D6560B" w:rsidRPr="00BF6EEC" w:rsidRDefault="00D6560B" w:rsidP="00695D8A">
      <w:pPr>
        <w:pStyle w:val="AD"/>
        <w:spacing w:line="276" w:lineRule="auto"/>
        <w:jc w:val="center"/>
        <w:rPr>
          <w:b/>
          <w:bCs/>
          <w:color w:val="E36C0A" w:themeColor="accent6" w:themeShade="BF"/>
          <w:sz w:val="28"/>
          <w:szCs w:val="28"/>
        </w:rPr>
      </w:pPr>
      <w:r w:rsidRPr="00BF6EEC">
        <w:rPr>
          <w:rFonts w:hint="eastAsia"/>
          <w:b/>
          <w:bCs/>
          <w:color w:val="E36C0A" w:themeColor="accent6" w:themeShade="BF"/>
          <w:sz w:val="28"/>
          <w:szCs w:val="28"/>
        </w:rPr>
        <w:t>金融机构债权人委员会工作规程</w:t>
      </w:r>
    </w:p>
    <w:p w14:paraId="22E7D46D" w14:textId="77777777" w:rsidR="00D6560B" w:rsidRDefault="00D6560B" w:rsidP="00695D8A">
      <w:pPr>
        <w:pStyle w:val="AD"/>
        <w:spacing w:line="276" w:lineRule="auto"/>
      </w:pPr>
    </w:p>
    <w:p w14:paraId="6DF4CD33" w14:textId="07511134" w:rsidR="00D6560B" w:rsidRDefault="00D6560B" w:rsidP="00695D8A">
      <w:pPr>
        <w:pStyle w:val="AD"/>
        <w:spacing w:line="276" w:lineRule="auto"/>
      </w:pPr>
      <w:r>
        <w:rPr>
          <w:rFonts w:hint="eastAsia"/>
        </w:rPr>
        <w:t>第一条</w:t>
      </w:r>
      <w:r>
        <w:rPr>
          <w:rFonts w:hint="eastAsia"/>
        </w:rPr>
        <w:t xml:space="preserve">   </w:t>
      </w:r>
      <w:r>
        <w:rPr>
          <w:rFonts w:hint="eastAsia"/>
        </w:rPr>
        <w:t>根据《中华人民共和国民法典》及相关法律法规，制定本规程。</w:t>
      </w:r>
    </w:p>
    <w:p w14:paraId="63710680" w14:textId="77777777" w:rsidR="00D6560B" w:rsidRDefault="00D6560B" w:rsidP="00695D8A">
      <w:pPr>
        <w:pStyle w:val="AD"/>
        <w:spacing w:line="276" w:lineRule="auto"/>
      </w:pPr>
    </w:p>
    <w:p w14:paraId="021348C7" w14:textId="77777777" w:rsidR="00D6560B" w:rsidRDefault="00D6560B" w:rsidP="00695D8A">
      <w:pPr>
        <w:pStyle w:val="AD"/>
        <w:spacing w:line="276" w:lineRule="auto"/>
      </w:pPr>
      <w:r>
        <w:rPr>
          <w:rFonts w:hint="eastAsia"/>
        </w:rPr>
        <w:t>第二条</w:t>
      </w:r>
      <w:r>
        <w:rPr>
          <w:rFonts w:hint="eastAsia"/>
        </w:rPr>
        <w:t xml:space="preserve">   </w:t>
      </w:r>
      <w:r>
        <w:rPr>
          <w:rFonts w:hint="eastAsia"/>
        </w:rPr>
        <w:t>针对债务规模较大、存在困难的非金融债务企业，</w:t>
      </w:r>
      <w:r>
        <w:rPr>
          <w:rFonts w:hint="eastAsia"/>
        </w:rPr>
        <w:t>3</w:t>
      </w:r>
      <w:r>
        <w:rPr>
          <w:rFonts w:hint="eastAsia"/>
        </w:rPr>
        <w:t>家以上持有债权（含贷款、债券等）、管理的资产管理产品持有债权、依法作为债券受托管理人的银行保险机构和证券期货基金经营机构等（以下统称金融机构）可以发起成立金融机构债权人委员会（以下简称债委会）。</w:t>
      </w:r>
    </w:p>
    <w:p w14:paraId="38DB9977" w14:textId="77777777" w:rsidR="00D6560B" w:rsidRDefault="00D6560B" w:rsidP="00695D8A">
      <w:pPr>
        <w:pStyle w:val="AD"/>
        <w:spacing w:line="276" w:lineRule="auto"/>
      </w:pPr>
    </w:p>
    <w:p w14:paraId="5B9B3349" w14:textId="77777777" w:rsidR="00D6560B" w:rsidRDefault="00D6560B" w:rsidP="00695D8A">
      <w:pPr>
        <w:pStyle w:val="AD"/>
        <w:spacing w:line="276" w:lineRule="auto"/>
      </w:pPr>
      <w:r>
        <w:rPr>
          <w:rFonts w:hint="eastAsia"/>
        </w:rPr>
        <w:t>债委会是协商性、自律性、临时性组织，按照市场化、法治化、公平公正、分类施策的原则，依法维护金融机构作为债权人的合法权益。</w:t>
      </w:r>
    </w:p>
    <w:p w14:paraId="6C0B6C2E" w14:textId="77777777" w:rsidR="00D6560B" w:rsidRDefault="00D6560B" w:rsidP="00695D8A">
      <w:pPr>
        <w:pStyle w:val="AD"/>
        <w:spacing w:line="276" w:lineRule="auto"/>
      </w:pPr>
    </w:p>
    <w:p w14:paraId="0D4219CC" w14:textId="77777777" w:rsidR="00D6560B" w:rsidRDefault="00D6560B" w:rsidP="00695D8A">
      <w:pPr>
        <w:pStyle w:val="AD"/>
        <w:spacing w:line="276" w:lineRule="auto"/>
      </w:pPr>
      <w:r>
        <w:rPr>
          <w:rFonts w:hint="eastAsia"/>
        </w:rPr>
        <w:t>债委会可以按照“一企一策”的方针，集体研究增加融资、稳定融资、减少融资、重组等措施，确保债权金融机构形成合力，稳妥化解风险。</w:t>
      </w:r>
    </w:p>
    <w:p w14:paraId="3BE46EF7" w14:textId="77777777" w:rsidR="00D6560B" w:rsidRDefault="00D6560B" w:rsidP="00695D8A">
      <w:pPr>
        <w:pStyle w:val="AD"/>
        <w:spacing w:line="276" w:lineRule="auto"/>
      </w:pPr>
    </w:p>
    <w:p w14:paraId="4581DAFD" w14:textId="77777777" w:rsidR="00D6560B" w:rsidRDefault="00D6560B" w:rsidP="00695D8A">
      <w:pPr>
        <w:pStyle w:val="AD"/>
        <w:spacing w:line="276" w:lineRule="auto"/>
      </w:pPr>
      <w:r>
        <w:rPr>
          <w:rFonts w:hint="eastAsia"/>
        </w:rPr>
        <w:t>以私募投资基金形式对企业持有债权的私募投资基金管理人，参照本规程执行。</w:t>
      </w:r>
    </w:p>
    <w:p w14:paraId="21BAECE9" w14:textId="77777777" w:rsidR="00D6560B" w:rsidRDefault="00D6560B" w:rsidP="00695D8A">
      <w:pPr>
        <w:pStyle w:val="AD"/>
        <w:spacing w:line="276" w:lineRule="auto"/>
      </w:pPr>
    </w:p>
    <w:p w14:paraId="1B1F67AF" w14:textId="77777777" w:rsidR="00D6560B" w:rsidRDefault="00D6560B" w:rsidP="00695D8A">
      <w:pPr>
        <w:pStyle w:val="AD"/>
        <w:spacing w:line="276" w:lineRule="auto"/>
      </w:pPr>
      <w:r>
        <w:rPr>
          <w:rFonts w:hint="eastAsia"/>
        </w:rPr>
        <w:t>第三条</w:t>
      </w:r>
      <w:r>
        <w:rPr>
          <w:rFonts w:hint="eastAsia"/>
        </w:rPr>
        <w:t xml:space="preserve">  </w:t>
      </w:r>
      <w:r>
        <w:rPr>
          <w:rFonts w:hint="eastAsia"/>
        </w:rPr>
        <w:t>金融机构应当密切关注债务企业经营情况，发现债务企业存在严重影响按约偿还债务情形的，应当积极推动其他债权金融机构组建债委会。金融机构也可以应债务企业请求，组建债委会。</w:t>
      </w:r>
    </w:p>
    <w:p w14:paraId="1ED97187" w14:textId="77777777" w:rsidR="00D6560B" w:rsidRDefault="00D6560B" w:rsidP="00695D8A">
      <w:pPr>
        <w:pStyle w:val="AD"/>
        <w:spacing w:line="276" w:lineRule="auto"/>
      </w:pPr>
    </w:p>
    <w:p w14:paraId="16E5106D" w14:textId="77777777" w:rsidR="00D6560B" w:rsidRDefault="00D6560B" w:rsidP="00695D8A">
      <w:pPr>
        <w:pStyle w:val="AD"/>
        <w:spacing w:line="276" w:lineRule="auto"/>
      </w:pPr>
      <w:r>
        <w:rPr>
          <w:rFonts w:hint="eastAsia"/>
        </w:rPr>
        <w:t>第四条</w:t>
      </w:r>
      <w:r>
        <w:rPr>
          <w:rFonts w:hint="eastAsia"/>
        </w:rPr>
        <w:t xml:space="preserve">  </w:t>
      </w:r>
      <w:r>
        <w:rPr>
          <w:rFonts w:hint="eastAsia"/>
        </w:rPr>
        <w:t>涉及中央企业或者重大复杂的企业集团，可以在金融机构法人总部层面组建债委会，其他债务企业可以在金融机构分支机构层面组建债委会。</w:t>
      </w:r>
    </w:p>
    <w:p w14:paraId="6CB3EAE7" w14:textId="77777777" w:rsidR="00D6560B" w:rsidRDefault="00D6560B" w:rsidP="00695D8A">
      <w:pPr>
        <w:pStyle w:val="AD"/>
        <w:spacing w:line="276" w:lineRule="auto"/>
      </w:pPr>
    </w:p>
    <w:p w14:paraId="4D47A0CB" w14:textId="77777777" w:rsidR="00D6560B" w:rsidRDefault="00D6560B" w:rsidP="00695D8A">
      <w:pPr>
        <w:pStyle w:val="AD"/>
        <w:spacing w:line="276" w:lineRule="auto"/>
      </w:pPr>
      <w:r>
        <w:rPr>
          <w:rFonts w:hint="eastAsia"/>
        </w:rPr>
        <w:lastRenderedPageBreak/>
        <w:t>债权金融机构原则上应当参加针对债务企业成立的债委会，按照本规程相关要求开展工作。</w:t>
      </w:r>
    </w:p>
    <w:p w14:paraId="4FF075C5" w14:textId="77777777" w:rsidR="00D6560B" w:rsidRDefault="00D6560B" w:rsidP="00695D8A">
      <w:pPr>
        <w:pStyle w:val="AD"/>
        <w:spacing w:line="276" w:lineRule="auto"/>
      </w:pPr>
    </w:p>
    <w:p w14:paraId="56E2E13B" w14:textId="77777777" w:rsidR="00D6560B" w:rsidRDefault="00D6560B" w:rsidP="00695D8A">
      <w:pPr>
        <w:pStyle w:val="AD"/>
        <w:spacing w:line="276" w:lineRule="auto"/>
      </w:pPr>
      <w:r>
        <w:rPr>
          <w:rFonts w:hint="eastAsia"/>
        </w:rPr>
        <w:t>第五条</w:t>
      </w:r>
      <w:r>
        <w:rPr>
          <w:rFonts w:hint="eastAsia"/>
        </w:rPr>
        <w:t xml:space="preserve">  </w:t>
      </w:r>
      <w:r>
        <w:rPr>
          <w:rFonts w:hint="eastAsia"/>
        </w:rPr>
        <w:t>联合授信企业发生债务风险的，牵头银行可推动组建债委会，做好工作衔接。</w:t>
      </w:r>
    </w:p>
    <w:p w14:paraId="58E76608" w14:textId="77777777" w:rsidR="00D6560B" w:rsidRDefault="00D6560B" w:rsidP="00695D8A">
      <w:pPr>
        <w:pStyle w:val="AD"/>
        <w:spacing w:line="276" w:lineRule="auto"/>
      </w:pPr>
    </w:p>
    <w:p w14:paraId="40421354" w14:textId="77777777" w:rsidR="00D6560B" w:rsidRDefault="00D6560B" w:rsidP="00695D8A">
      <w:pPr>
        <w:pStyle w:val="AD"/>
        <w:spacing w:line="276" w:lineRule="auto"/>
      </w:pPr>
      <w:r>
        <w:rPr>
          <w:rFonts w:hint="eastAsia"/>
        </w:rPr>
        <w:t>第六条</w:t>
      </w:r>
      <w:r>
        <w:rPr>
          <w:rFonts w:hint="eastAsia"/>
        </w:rPr>
        <w:t xml:space="preserve">  </w:t>
      </w:r>
      <w:r>
        <w:rPr>
          <w:rFonts w:hint="eastAsia"/>
        </w:rPr>
        <w:t>债委会组建会议可以由持有较大债权的金融机构发起召开，也可以由债务企业和持有较大债权的金融机构协商后共同发起召开。</w:t>
      </w:r>
    </w:p>
    <w:p w14:paraId="41EC4FDD" w14:textId="77777777" w:rsidR="00D6560B" w:rsidRDefault="00D6560B" w:rsidP="00695D8A">
      <w:pPr>
        <w:pStyle w:val="AD"/>
        <w:spacing w:line="276" w:lineRule="auto"/>
      </w:pPr>
    </w:p>
    <w:p w14:paraId="21C09CAA" w14:textId="77777777" w:rsidR="00D6560B" w:rsidRDefault="00D6560B" w:rsidP="00695D8A">
      <w:pPr>
        <w:pStyle w:val="AD"/>
        <w:spacing w:line="276" w:lineRule="auto"/>
      </w:pPr>
      <w:r>
        <w:rPr>
          <w:rFonts w:hint="eastAsia"/>
        </w:rPr>
        <w:t>债委会组建会议应当明确主席单位和副主席单位。主席单位原则上由持有债权金额较大且有协调能力和意愿的</w:t>
      </w:r>
      <w:r>
        <w:rPr>
          <w:rFonts w:hint="eastAsia"/>
        </w:rPr>
        <w:t>1</w:t>
      </w:r>
      <w:r>
        <w:rPr>
          <w:rFonts w:hint="eastAsia"/>
        </w:rPr>
        <w:t>—</w:t>
      </w:r>
      <w:r>
        <w:rPr>
          <w:rFonts w:hint="eastAsia"/>
        </w:rPr>
        <w:t>2</w:t>
      </w:r>
      <w:r>
        <w:rPr>
          <w:rFonts w:hint="eastAsia"/>
        </w:rPr>
        <w:t>家金融机构担任，副主席单位可以由持有债权金额较大的金融机构、持有债权金额较小的金融机构及债券受托管理人等代表共同担任，包括不同类型金融机构代表。</w:t>
      </w:r>
    </w:p>
    <w:p w14:paraId="7546F541" w14:textId="77777777" w:rsidR="00D6560B" w:rsidRDefault="00D6560B" w:rsidP="00695D8A">
      <w:pPr>
        <w:pStyle w:val="AD"/>
        <w:spacing w:line="276" w:lineRule="auto"/>
      </w:pPr>
    </w:p>
    <w:p w14:paraId="3E3BB41A" w14:textId="77777777" w:rsidR="00D6560B" w:rsidRDefault="00D6560B" w:rsidP="00695D8A">
      <w:pPr>
        <w:pStyle w:val="AD"/>
        <w:spacing w:line="276" w:lineRule="auto"/>
      </w:pPr>
      <w:r>
        <w:rPr>
          <w:rFonts w:hint="eastAsia"/>
        </w:rPr>
        <w:t>第七条</w:t>
      </w:r>
      <w:r>
        <w:rPr>
          <w:rFonts w:hint="eastAsia"/>
        </w:rPr>
        <w:t xml:space="preserve">  </w:t>
      </w:r>
      <w:r>
        <w:rPr>
          <w:rFonts w:hint="eastAsia"/>
        </w:rPr>
        <w:t>债委会主席单位应当履行组织债委会会议、维护债委会日常运行、促进各成员机构沟通协调和信息共享、督促债务企业对债委会加强信息沟通并充分披露经营及债务情况等职责，牵头组织成立债委会工作组。副主席单位和成员机构应当积极配合主席单位工作。</w:t>
      </w:r>
    </w:p>
    <w:p w14:paraId="13791C18" w14:textId="77777777" w:rsidR="00D6560B" w:rsidRDefault="00D6560B" w:rsidP="00695D8A">
      <w:pPr>
        <w:pStyle w:val="AD"/>
        <w:spacing w:line="276" w:lineRule="auto"/>
      </w:pPr>
    </w:p>
    <w:p w14:paraId="2837859C" w14:textId="77777777" w:rsidR="00D6560B" w:rsidRDefault="00D6560B" w:rsidP="00695D8A">
      <w:pPr>
        <w:pStyle w:val="AD"/>
        <w:spacing w:line="276" w:lineRule="auto"/>
      </w:pPr>
      <w:r>
        <w:rPr>
          <w:rFonts w:hint="eastAsia"/>
        </w:rPr>
        <w:t>债委会工作组应当与债务企业和其他非金融债权人充分沟通，全面、准确、及时地向全体成员机构披露有关债务企业、债委会工作的重要信息，并平衡好与债务企业、股东（特别是中小股东）、其他非金融债权人的利益关系。</w:t>
      </w:r>
    </w:p>
    <w:p w14:paraId="750D70AF" w14:textId="77777777" w:rsidR="00D6560B" w:rsidRDefault="00D6560B" w:rsidP="00695D8A">
      <w:pPr>
        <w:pStyle w:val="AD"/>
        <w:spacing w:line="276" w:lineRule="auto"/>
      </w:pPr>
    </w:p>
    <w:p w14:paraId="1FA8E090" w14:textId="0B0E1A82" w:rsidR="00D6560B" w:rsidRDefault="00D6560B" w:rsidP="00695D8A">
      <w:pPr>
        <w:pStyle w:val="AD"/>
        <w:spacing w:line="276" w:lineRule="auto"/>
      </w:pPr>
      <w:r>
        <w:rPr>
          <w:rFonts w:hint="eastAsia"/>
        </w:rPr>
        <w:t>出现主席单位、副主席单位不适宜行使牵头职责的情形或发生其他重大事项的，债委会可按照议事规则和工作流程，对主席单位、副主席单位进行变更。</w:t>
      </w:r>
    </w:p>
    <w:p w14:paraId="2CBBB8E0" w14:textId="77777777" w:rsidR="00D6560B" w:rsidRDefault="00D6560B" w:rsidP="00695D8A">
      <w:pPr>
        <w:pStyle w:val="AD"/>
        <w:spacing w:line="276" w:lineRule="auto"/>
      </w:pPr>
    </w:p>
    <w:p w14:paraId="38B02492" w14:textId="77777777" w:rsidR="00D6560B" w:rsidRDefault="00D6560B" w:rsidP="00695D8A">
      <w:pPr>
        <w:pStyle w:val="AD"/>
        <w:spacing w:line="276" w:lineRule="auto"/>
      </w:pPr>
      <w:r>
        <w:rPr>
          <w:rFonts w:hint="eastAsia"/>
        </w:rPr>
        <w:t>第八条</w:t>
      </w:r>
      <w:r>
        <w:rPr>
          <w:rFonts w:hint="eastAsia"/>
        </w:rPr>
        <w:t xml:space="preserve">  </w:t>
      </w:r>
      <w:r>
        <w:rPr>
          <w:rFonts w:hint="eastAsia"/>
        </w:rPr>
        <w:t>债委会主席单位、副主席单位、成员机构应当完善内部管理制度，将债委会工作纳入内部管理体系，完善债委会相关工作的授权机制，确保债委会高效有序运行。</w:t>
      </w:r>
    </w:p>
    <w:p w14:paraId="5877BB8C" w14:textId="77777777" w:rsidR="00D6560B" w:rsidRDefault="00D6560B" w:rsidP="00695D8A">
      <w:pPr>
        <w:pStyle w:val="AD"/>
        <w:spacing w:line="276" w:lineRule="auto"/>
      </w:pPr>
    </w:p>
    <w:p w14:paraId="0462C0C8" w14:textId="77777777" w:rsidR="00D6560B" w:rsidRDefault="00D6560B" w:rsidP="00695D8A">
      <w:pPr>
        <w:pStyle w:val="AD"/>
        <w:spacing w:line="276" w:lineRule="auto"/>
      </w:pPr>
      <w:r>
        <w:rPr>
          <w:rFonts w:hint="eastAsia"/>
        </w:rPr>
        <w:t>第九条</w:t>
      </w:r>
      <w:r>
        <w:rPr>
          <w:rFonts w:hint="eastAsia"/>
        </w:rPr>
        <w:t xml:space="preserve">  </w:t>
      </w:r>
      <w:r>
        <w:rPr>
          <w:rFonts w:hint="eastAsia"/>
        </w:rPr>
        <w:t>债委会主席单位、副主席单位、成员机构应当在现有法律法规框架下自愿签署具有法律约束力的债权人协议。</w:t>
      </w:r>
    </w:p>
    <w:p w14:paraId="5B8A60BE" w14:textId="77777777" w:rsidR="00D6560B" w:rsidRDefault="00D6560B" w:rsidP="00695D8A">
      <w:pPr>
        <w:pStyle w:val="AD"/>
        <w:spacing w:line="276" w:lineRule="auto"/>
      </w:pPr>
    </w:p>
    <w:p w14:paraId="66AE39AE" w14:textId="77777777" w:rsidR="00D6560B" w:rsidRDefault="00D6560B" w:rsidP="00695D8A">
      <w:pPr>
        <w:pStyle w:val="AD"/>
        <w:spacing w:line="276" w:lineRule="auto"/>
      </w:pPr>
      <w:r>
        <w:rPr>
          <w:rFonts w:hint="eastAsia"/>
        </w:rPr>
        <w:t>债权人协议约定的事项包括但不限于：债委会组织架构；债委会议事规则和工作流程；主席单位、副主席单位及各成员机构权利义务；相关费用的分担机制；成员机构退出机制；债委会解散程序等。</w:t>
      </w:r>
    </w:p>
    <w:p w14:paraId="44E7AE30" w14:textId="77777777" w:rsidR="00D6560B" w:rsidRDefault="00D6560B" w:rsidP="00695D8A">
      <w:pPr>
        <w:pStyle w:val="AD"/>
        <w:spacing w:line="276" w:lineRule="auto"/>
      </w:pPr>
    </w:p>
    <w:p w14:paraId="07124973" w14:textId="77777777" w:rsidR="00D6560B" w:rsidRDefault="00D6560B" w:rsidP="00695D8A">
      <w:pPr>
        <w:pStyle w:val="AD"/>
        <w:spacing w:line="276" w:lineRule="auto"/>
      </w:pPr>
      <w:r>
        <w:rPr>
          <w:rFonts w:hint="eastAsia"/>
        </w:rPr>
        <w:t>议事规则作为债权人协议的重要附件，是债委会运作的重要依据，其主要内容应包括但不限于：召开债委会的条件、债委会议事内容、需投票表决的重大事项范围、其他需商议讨论的一般事项范围、重大事项与一般事项的投票与表决制度等。</w:t>
      </w:r>
    </w:p>
    <w:p w14:paraId="6398645E" w14:textId="77777777" w:rsidR="00D6560B" w:rsidRDefault="00D6560B" w:rsidP="00695D8A">
      <w:pPr>
        <w:pStyle w:val="AD"/>
        <w:spacing w:line="276" w:lineRule="auto"/>
      </w:pPr>
    </w:p>
    <w:p w14:paraId="684F4EB3" w14:textId="77777777" w:rsidR="00D6560B" w:rsidRDefault="00D6560B" w:rsidP="00695D8A">
      <w:pPr>
        <w:pStyle w:val="AD"/>
        <w:spacing w:line="276" w:lineRule="auto"/>
      </w:pPr>
      <w:r>
        <w:rPr>
          <w:rFonts w:hint="eastAsia"/>
        </w:rPr>
        <w:t>各成员机构均可按照债权人协议提请主席单位、副主席单位组织召开债委会会议。</w:t>
      </w:r>
    </w:p>
    <w:p w14:paraId="458B2017" w14:textId="77777777" w:rsidR="00D6560B" w:rsidRDefault="00D6560B" w:rsidP="00695D8A">
      <w:pPr>
        <w:pStyle w:val="AD"/>
        <w:spacing w:line="276" w:lineRule="auto"/>
      </w:pPr>
    </w:p>
    <w:p w14:paraId="055ADDE3" w14:textId="77777777" w:rsidR="00D6560B" w:rsidRDefault="00D6560B" w:rsidP="00695D8A">
      <w:pPr>
        <w:pStyle w:val="AD"/>
        <w:spacing w:line="276" w:lineRule="auto"/>
      </w:pPr>
      <w:r>
        <w:rPr>
          <w:rFonts w:hint="eastAsia"/>
        </w:rPr>
        <w:t>第十条</w:t>
      </w:r>
      <w:r>
        <w:rPr>
          <w:rFonts w:hint="eastAsia"/>
        </w:rPr>
        <w:t xml:space="preserve">  </w:t>
      </w:r>
      <w:r>
        <w:rPr>
          <w:rFonts w:hint="eastAsia"/>
        </w:rPr>
        <w:t>债委会应当按照约定的议事规则、工作流程和决策机制，就增加融资、稳定融资、减</w:t>
      </w:r>
      <w:r>
        <w:rPr>
          <w:rFonts w:hint="eastAsia"/>
        </w:rPr>
        <w:lastRenderedPageBreak/>
        <w:t>少融资、债务重组、破产重整等相关事项进行协商和决策。涉及重大事项的，主席单位、副主席单位应当召集成员机构举行债委会会议，按照约定的议事规则充分协商后作出决策，在依法合规的基础上，形成会议纪要，印发债委会全体机构执行。</w:t>
      </w:r>
    </w:p>
    <w:p w14:paraId="09FF048A" w14:textId="77777777" w:rsidR="00D6560B" w:rsidRDefault="00D6560B" w:rsidP="00695D8A">
      <w:pPr>
        <w:pStyle w:val="AD"/>
        <w:spacing w:line="276" w:lineRule="auto"/>
      </w:pPr>
    </w:p>
    <w:p w14:paraId="175DE905" w14:textId="371BA9FF" w:rsidR="00D6560B" w:rsidRDefault="00D6560B" w:rsidP="00695D8A">
      <w:pPr>
        <w:pStyle w:val="AD"/>
        <w:spacing w:line="276" w:lineRule="auto"/>
      </w:pPr>
      <w:r>
        <w:rPr>
          <w:rFonts w:hint="eastAsia"/>
        </w:rPr>
        <w:t>债委会会议对债务企业金融债务重组方案等重大事项的决策，原则上应当经占金融债权总金额三分之二以上的成员机构以及全体成员机构过半数表决同意，并且其所代表的债权额占无财产担保金融债权总金额半数以上，但债权人协议另有约定的除外。</w:t>
      </w:r>
    </w:p>
    <w:p w14:paraId="08C111DA" w14:textId="77777777" w:rsidR="00D6560B" w:rsidRDefault="00D6560B" w:rsidP="00695D8A">
      <w:pPr>
        <w:pStyle w:val="AD"/>
        <w:spacing w:line="276" w:lineRule="auto"/>
      </w:pPr>
    </w:p>
    <w:p w14:paraId="71D6920A" w14:textId="77777777" w:rsidR="00D6560B" w:rsidRDefault="00D6560B" w:rsidP="00695D8A">
      <w:pPr>
        <w:pStyle w:val="AD"/>
        <w:spacing w:line="276" w:lineRule="auto"/>
      </w:pPr>
      <w:r>
        <w:rPr>
          <w:rFonts w:hint="eastAsia"/>
        </w:rPr>
        <w:t>第十一条</w:t>
      </w:r>
      <w:r>
        <w:rPr>
          <w:rFonts w:hint="eastAsia"/>
        </w:rPr>
        <w:t xml:space="preserve">  </w:t>
      </w:r>
      <w:r>
        <w:rPr>
          <w:rFonts w:hint="eastAsia"/>
        </w:rPr>
        <w:t>债委会可以采取协议重组、协议并破产重整的方式，对债务企业实施金融债务重组。</w:t>
      </w:r>
    </w:p>
    <w:p w14:paraId="4FAD6C2A" w14:textId="77777777" w:rsidR="00D6560B" w:rsidRDefault="00D6560B" w:rsidP="00695D8A">
      <w:pPr>
        <w:pStyle w:val="AD"/>
        <w:spacing w:line="276" w:lineRule="auto"/>
      </w:pPr>
    </w:p>
    <w:p w14:paraId="4B1B5BB4" w14:textId="77777777" w:rsidR="00D6560B" w:rsidRDefault="00D6560B" w:rsidP="00695D8A">
      <w:pPr>
        <w:pStyle w:val="AD"/>
        <w:spacing w:line="276" w:lineRule="auto"/>
      </w:pPr>
      <w:r>
        <w:rPr>
          <w:rFonts w:hint="eastAsia"/>
        </w:rPr>
        <w:t>经债委会依法授权，主席单位、副主席单位、工作组可以与债务企业开展协商谈判，研究包括现金受偿比例、调整贷款利息、展期续贷、变更担保、市场化债转股、引入合格战略投资者等在内的金融债务重组方案。</w:t>
      </w:r>
    </w:p>
    <w:p w14:paraId="7399D710" w14:textId="77777777" w:rsidR="00D6560B" w:rsidRDefault="00D6560B" w:rsidP="00695D8A">
      <w:pPr>
        <w:pStyle w:val="AD"/>
        <w:spacing w:line="276" w:lineRule="auto"/>
      </w:pPr>
    </w:p>
    <w:p w14:paraId="6FDC765F" w14:textId="77777777" w:rsidR="00D6560B" w:rsidRDefault="00D6560B" w:rsidP="00695D8A">
      <w:pPr>
        <w:pStyle w:val="AD"/>
        <w:spacing w:line="276" w:lineRule="auto"/>
      </w:pPr>
      <w:r>
        <w:rPr>
          <w:rFonts w:hint="eastAsia"/>
        </w:rPr>
        <w:t>债委会可以聘请金融资产管理公司、金融资产投资公司、会计师事务所、律师事务所等机构为其提供服务。</w:t>
      </w:r>
    </w:p>
    <w:p w14:paraId="77B61A90" w14:textId="77777777" w:rsidR="00D6560B" w:rsidRDefault="00D6560B" w:rsidP="00695D8A">
      <w:pPr>
        <w:pStyle w:val="AD"/>
        <w:spacing w:line="276" w:lineRule="auto"/>
      </w:pPr>
    </w:p>
    <w:p w14:paraId="2025F07D" w14:textId="77777777" w:rsidR="00D6560B" w:rsidRDefault="00D6560B" w:rsidP="00695D8A">
      <w:pPr>
        <w:pStyle w:val="AD"/>
        <w:spacing w:line="276" w:lineRule="auto"/>
      </w:pPr>
      <w:r>
        <w:rPr>
          <w:rFonts w:hint="eastAsia"/>
        </w:rPr>
        <w:t>第十二条</w:t>
      </w:r>
      <w:r>
        <w:rPr>
          <w:rFonts w:hint="eastAsia"/>
        </w:rPr>
        <w:t xml:space="preserve">  </w:t>
      </w:r>
      <w:r>
        <w:rPr>
          <w:rFonts w:hint="eastAsia"/>
        </w:rPr>
        <w:t>实施金融债务重组过程中，债委会按照议事规则表决同意对积极配合债委会工作的债务企业稳定融资的，主席单位、副主席单位及各成员机构应当协调行动，不得擅自改变原有融资关系。</w:t>
      </w:r>
    </w:p>
    <w:p w14:paraId="6A87ADB8" w14:textId="77777777" w:rsidR="00D6560B" w:rsidRDefault="00D6560B" w:rsidP="00695D8A">
      <w:pPr>
        <w:pStyle w:val="AD"/>
        <w:spacing w:line="276" w:lineRule="auto"/>
      </w:pPr>
    </w:p>
    <w:p w14:paraId="72206287" w14:textId="77777777" w:rsidR="00D6560B" w:rsidRDefault="00D6560B" w:rsidP="00695D8A">
      <w:pPr>
        <w:pStyle w:val="AD"/>
        <w:spacing w:line="276" w:lineRule="auto"/>
      </w:pPr>
      <w:r>
        <w:rPr>
          <w:rFonts w:hint="eastAsia"/>
        </w:rPr>
        <w:t>对于发展前景较好、风险可控且提出的新资金需求有充分理由的债务企业，为支持其正常运营活动，债委会可以通过联合授信、组建银团贷款或封闭式融资等方式给予支持。</w:t>
      </w:r>
    </w:p>
    <w:p w14:paraId="5F70CA74" w14:textId="77777777" w:rsidR="00D6560B" w:rsidRDefault="00D6560B" w:rsidP="00695D8A">
      <w:pPr>
        <w:pStyle w:val="AD"/>
        <w:spacing w:line="276" w:lineRule="auto"/>
      </w:pPr>
    </w:p>
    <w:p w14:paraId="0513B643" w14:textId="77777777" w:rsidR="00D6560B" w:rsidRDefault="00D6560B" w:rsidP="00695D8A">
      <w:pPr>
        <w:pStyle w:val="AD"/>
        <w:spacing w:line="276" w:lineRule="auto"/>
      </w:pPr>
      <w:r>
        <w:rPr>
          <w:rFonts w:hint="eastAsia"/>
        </w:rPr>
        <w:t>对于扭亏无望、失去生存发展前景的“僵尸企业”或有逃废债行为的债务企业，原则上不应当作为金融债务重组对象。</w:t>
      </w:r>
    </w:p>
    <w:p w14:paraId="6043CDF4" w14:textId="77777777" w:rsidR="00D6560B" w:rsidRDefault="00D6560B" w:rsidP="00695D8A">
      <w:pPr>
        <w:pStyle w:val="AD"/>
        <w:spacing w:line="276" w:lineRule="auto"/>
      </w:pPr>
    </w:p>
    <w:p w14:paraId="2440EA86" w14:textId="77777777" w:rsidR="00D6560B" w:rsidRDefault="00D6560B" w:rsidP="00695D8A">
      <w:pPr>
        <w:pStyle w:val="AD"/>
        <w:spacing w:line="276" w:lineRule="auto"/>
      </w:pPr>
      <w:r>
        <w:rPr>
          <w:rFonts w:hint="eastAsia"/>
        </w:rPr>
        <w:t>第十三条</w:t>
      </w:r>
      <w:r>
        <w:rPr>
          <w:rFonts w:hint="eastAsia"/>
        </w:rPr>
        <w:t xml:space="preserve">  </w:t>
      </w:r>
      <w:r>
        <w:rPr>
          <w:rFonts w:hint="eastAsia"/>
        </w:rPr>
        <w:t>债委会组建成立、日常运行中出现重大问题或涉及重要事项时，银保监会及其派出机构、人民银行及其分支机构、证监会及其派出机构（以下简称金融管理部门）和发展改革部门等应当按照职责分工，依法及时予以指导、协调，银行业协会、保险行业协会、证券业协会、证券投资基金业协会、期货业协会、银行间交易商协会等自律组织（以下简称自律组织）应当积极支持和配合。</w:t>
      </w:r>
    </w:p>
    <w:p w14:paraId="6971EB32" w14:textId="77777777" w:rsidR="00D6560B" w:rsidRDefault="00D6560B" w:rsidP="00695D8A">
      <w:pPr>
        <w:pStyle w:val="AD"/>
        <w:spacing w:line="276" w:lineRule="auto"/>
      </w:pPr>
    </w:p>
    <w:p w14:paraId="5258D92B" w14:textId="3B555B07" w:rsidR="00D6560B" w:rsidRDefault="00D6560B" w:rsidP="00695D8A">
      <w:pPr>
        <w:pStyle w:val="AD"/>
        <w:spacing w:line="276" w:lineRule="auto"/>
      </w:pPr>
      <w:r>
        <w:rPr>
          <w:rFonts w:hint="eastAsia"/>
        </w:rPr>
        <w:t>在指导、协调过程中，相关部门和自律组织应当保障债务企业和金融机构等市场主体依法享有的自主决策权，防范其他主体对债委会及债权金融机构依法履行权利的不当干预。</w:t>
      </w:r>
    </w:p>
    <w:p w14:paraId="35903810" w14:textId="77777777" w:rsidR="00D6560B" w:rsidRDefault="00D6560B" w:rsidP="00695D8A">
      <w:pPr>
        <w:pStyle w:val="AD"/>
        <w:spacing w:line="276" w:lineRule="auto"/>
      </w:pPr>
    </w:p>
    <w:p w14:paraId="78C397CC" w14:textId="77777777" w:rsidR="00D6560B" w:rsidRDefault="00D6560B" w:rsidP="00695D8A">
      <w:pPr>
        <w:pStyle w:val="AD"/>
        <w:spacing w:line="276" w:lineRule="auto"/>
      </w:pPr>
      <w:r>
        <w:rPr>
          <w:rFonts w:hint="eastAsia"/>
        </w:rPr>
        <w:t>第十四条</w:t>
      </w:r>
      <w:r>
        <w:rPr>
          <w:rFonts w:hint="eastAsia"/>
        </w:rPr>
        <w:t xml:space="preserve">  </w:t>
      </w:r>
      <w:r>
        <w:rPr>
          <w:rFonts w:hint="eastAsia"/>
        </w:rPr>
        <w:t>发展改革部门、金融管理部门间要加强相互协作、信息共享。</w:t>
      </w:r>
    </w:p>
    <w:p w14:paraId="02A37316" w14:textId="77777777" w:rsidR="00D6560B" w:rsidRDefault="00D6560B" w:rsidP="00695D8A">
      <w:pPr>
        <w:pStyle w:val="AD"/>
        <w:spacing w:line="276" w:lineRule="auto"/>
      </w:pPr>
    </w:p>
    <w:p w14:paraId="5382BDC6" w14:textId="5491E8A5" w:rsidR="00D6560B" w:rsidRDefault="00D6560B" w:rsidP="00695D8A">
      <w:pPr>
        <w:pStyle w:val="AD"/>
        <w:spacing w:line="276" w:lineRule="auto"/>
      </w:pPr>
      <w:r>
        <w:rPr>
          <w:rFonts w:hint="eastAsia"/>
        </w:rPr>
        <w:t>对债务企业注册地金融管理部门的协办请求，其他辖区的金融管理部门应当及时办理。</w:t>
      </w:r>
    </w:p>
    <w:p w14:paraId="59B74A45" w14:textId="77777777" w:rsidR="00D6560B" w:rsidRDefault="00D6560B" w:rsidP="00695D8A">
      <w:pPr>
        <w:pStyle w:val="AD"/>
        <w:spacing w:line="276" w:lineRule="auto"/>
      </w:pPr>
    </w:p>
    <w:p w14:paraId="67A914C7" w14:textId="77777777" w:rsidR="00D6560B" w:rsidRDefault="00D6560B" w:rsidP="00695D8A">
      <w:pPr>
        <w:pStyle w:val="AD"/>
        <w:spacing w:line="276" w:lineRule="auto"/>
      </w:pPr>
      <w:r>
        <w:rPr>
          <w:rFonts w:hint="eastAsia"/>
        </w:rPr>
        <w:t>第十五条</w:t>
      </w:r>
      <w:r>
        <w:rPr>
          <w:rFonts w:hint="eastAsia"/>
        </w:rPr>
        <w:t xml:space="preserve">  </w:t>
      </w:r>
      <w:r>
        <w:rPr>
          <w:rFonts w:hint="eastAsia"/>
        </w:rPr>
        <w:t>债委会成员机构存在不履行其在债委会中相关职责、不遵守债委会按照约定的议事规则所作出的决议、擅自退出债委会或者其他影响债委会工作的情形的，债委会或者自律组织可以采取内部通报等自律性惩戒措施。</w:t>
      </w:r>
    </w:p>
    <w:p w14:paraId="5C8EFCB8" w14:textId="77777777" w:rsidR="00D6560B" w:rsidRDefault="00D6560B" w:rsidP="00695D8A">
      <w:pPr>
        <w:pStyle w:val="AD"/>
        <w:spacing w:line="276" w:lineRule="auto"/>
      </w:pPr>
    </w:p>
    <w:p w14:paraId="7482044B" w14:textId="7C96D841" w:rsidR="00D6560B" w:rsidRDefault="00D6560B" w:rsidP="00695D8A">
      <w:pPr>
        <w:pStyle w:val="AD"/>
        <w:spacing w:line="276" w:lineRule="auto"/>
      </w:pPr>
      <w:r>
        <w:rPr>
          <w:rFonts w:hint="eastAsia"/>
        </w:rPr>
        <w:t>因上述情形造成严重后果的，金融管理部门可以采取约谈、向债委会成员机构总部通报等方式督促债委会成员机构规范行为。</w:t>
      </w:r>
    </w:p>
    <w:p w14:paraId="3AEBAF34" w14:textId="77777777" w:rsidR="00D6560B" w:rsidRDefault="00D6560B" w:rsidP="00695D8A">
      <w:pPr>
        <w:pStyle w:val="AD"/>
        <w:spacing w:line="276" w:lineRule="auto"/>
      </w:pPr>
    </w:p>
    <w:p w14:paraId="7EAD1E66" w14:textId="77777777" w:rsidR="00D6560B" w:rsidRDefault="00D6560B" w:rsidP="00695D8A">
      <w:pPr>
        <w:pStyle w:val="AD"/>
        <w:spacing w:line="276" w:lineRule="auto"/>
      </w:pPr>
      <w:r>
        <w:rPr>
          <w:rFonts w:hint="eastAsia"/>
        </w:rPr>
        <w:t>第十六条</w:t>
      </w:r>
      <w:r>
        <w:rPr>
          <w:rFonts w:hint="eastAsia"/>
        </w:rPr>
        <w:t xml:space="preserve">  </w:t>
      </w:r>
      <w:r>
        <w:rPr>
          <w:rFonts w:hint="eastAsia"/>
        </w:rPr>
        <w:t>债委会要积极做好与企业破产程序中的债权人委员会、债权人会议的有效衔接，可以代表债委会成员机构，主动向法院推荐具有专业能力并能依法、独立、公平、公正履行管理职责的管理人，积极配合管理人依法制定公平合理的重整计划及债权受偿方案。</w:t>
      </w:r>
    </w:p>
    <w:p w14:paraId="52743E51" w14:textId="77777777" w:rsidR="00D6560B" w:rsidRDefault="00D6560B" w:rsidP="00695D8A">
      <w:pPr>
        <w:pStyle w:val="AD"/>
        <w:spacing w:line="276" w:lineRule="auto"/>
      </w:pPr>
    </w:p>
    <w:p w14:paraId="50878EA7" w14:textId="77777777" w:rsidR="00D6560B" w:rsidRDefault="00D6560B" w:rsidP="00695D8A">
      <w:pPr>
        <w:pStyle w:val="AD"/>
        <w:spacing w:line="276" w:lineRule="auto"/>
      </w:pPr>
      <w:r>
        <w:rPr>
          <w:rFonts w:hint="eastAsia"/>
        </w:rPr>
        <w:t>第十七条</w:t>
      </w:r>
      <w:r>
        <w:rPr>
          <w:rFonts w:hint="eastAsia"/>
        </w:rPr>
        <w:t xml:space="preserve">  </w:t>
      </w:r>
      <w:r>
        <w:rPr>
          <w:rFonts w:hint="eastAsia"/>
        </w:rPr>
        <w:t>金融机构应当积极支持配合债委会开展企业破产相关工作，明确内部工作机制和负责部门，依照《中华人民共和国企业破产法》等相关法律规定，充分行使债权人各项法定权利，依法参与企业破产重整、破产和解或破产清算等，及时主动申报债权，参与债权人会议，与破产管理人进行充分沟通，依法定程序充分表达维护合法债权的利益诉求，依法正当行使表决权，积极维护金融债权和市场经济秩序。</w:t>
      </w:r>
    </w:p>
    <w:p w14:paraId="7B7885B7" w14:textId="77777777" w:rsidR="00D6560B" w:rsidRDefault="00D6560B" w:rsidP="00695D8A">
      <w:pPr>
        <w:pStyle w:val="AD"/>
        <w:spacing w:line="276" w:lineRule="auto"/>
      </w:pPr>
    </w:p>
    <w:p w14:paraId="59AEB0A5" w14:textId="77777777" w:rsidR="00D6560B" w:rsidRDefault="00D6560B" w:rsidP="00695D8A">
      <w:pPr>
        <w:pStyle w:val="AD"/>
        <w:spacing w:line="276" w:lineRule="auto"/>
      </w:pPr>
      <w:r>
        <w:rPr>
          <w:rFonts w:hint="eastAsia"/>
        </w:rPr>
        <w:t>第十八条</w:t>
      </w:r>
      <w:r>
        <w:rPr>
          <w:rFonts w:hint="eastAsia"/>
        </w:rPr>
        <w:t xml:space="preserve">  </w:t>
      </w:r>
      <w:r>
        <w:rPr>
          <w:rFonts w:hint="eastAsia"/>
        </w:rPr>
        <w:t>金融机构可以通过债委会和自律组织加强企业逃废金融债务信息共享，有效利用全国信用信息共享平台、国家企业信用信息公示系统和金融信用信息基础数据库等信息来源，密切关注债务企业改制、兼并重组、转移资产、简易注销公告、债权人公告等事宜，依法依规开展失信惩戒，坚决打击逃废金融债务行为。</w:t>
      </w:r>
    </w:p>
    <w:p w14:paraId="1DBB8AD3" w14:textId="77777777" w:rsidR="00D6560B" w:rsidRDefault="00D6560B" w:rsidP="00695D8A">
      <w:pPr>
        <w:pStyle w:val="AD"/>
        <w:spacing w:line="276" w:lineRule="auto"/>
      </w:pPr>
    </w:p>
    <w:p w14:paraId="3EC9952C" w14:textId="77777777" w:rsidR="00D6560B" w:rsidRDefault="00D6560B" w:rsidP="00695D8A">
      <w:pPr>
        <w:pStyle w:val="AD"/>
        <w:spacing w:line="276" w:lineRule="auto"/>
      </w:pPr>
      <w:r>
        <w:rPr>
          <w:rFonts w:hint="eastAsia"/>
        </w:rPr>
        <w:t>第十九条</w:t>
      </w:r>
      <w:r>
        <w:rPr>
          <w:rFonts w:hint="eastAsia"/>
        </w:rPr>
        <w:t xml:space="preserve">  </w:t>
      </w:r>
      <w:r>
        <w:rPr>
          <w:rFonts w:hint="eastAsia"/>
        </w:rPr>
        <w:t>自律组织在金融管理部门指导下，积极维护金融机构合法权益，联合金融机构对逃废金融债务的企业进行警示，要求其限期纠正，及时将有关信息通报会员单位，并通过适当形式与国家有关信用信息平台实现信息共享，对逃废金融债务企业依法依规进行失信惩戒。</w:t>
      </w:r>
    </w:p>
    <w:p w14:paraId="566C8EA0" w14:textId="77777777" w:rsidR="00D6560B" w:rsidRDefault="00D6560B" w:rsidP="00695D8A">
      <w:pPr>
        <w:pStyle w:val="AD"/>
        <w:spacing w:line="276" w:lineRule="auto"/>
      </w:pPr>
    </w:p>
    <w:p w14:paraId="1DA88192" w14:textId="77777777" w:rsidR="00D6560B" w:rsidRDefault="00D6560B" w:rsidP="00695D8A">
      <w:pPr>
        <w:pStyle w:val="AD"/>
        <w:spacing w:line="276" w:lineRule="auto"/>
      </w:pPr>
      <w:r>
        <w:rPr>
          <w:rFonts w:hint="eastAsia"/>
        </w:rPr>
        <w:t>对于拒不采取纠正措施的逃废金融债务企业，自律组织可以组织金融机构依法对其采取不予新增融资、视情况压缩存量融资等措施实施惩戒。</w:t>
      </w:r>
    </w:p>
    <w:p w14:paraId="647F71AA" w14:textId="77777777" w:rsidR="00D6560B" w:rsidRDefault="00D6560B" w:rsidP="00695D8A">
      <w:pPr>
        <w:pStyle w:val="AD"/>
        <w:spacing w:line="276" w:lineRule="auto"/>
      </w:pPr>
    </w:p>
    <w:p w14:paraId="0838665F" w14:textId="77777777" w:rsidR="00D6560B" w:rsidRDefault="00D6560B" w:rsidP="00695D8A">
      <w:pPr>
        <w:pStyle w:val="AD"/>
        <w:spacing w:line="276" w:lineRule="auto"/>
      </w:pPr>
      <w:r>
        <w:rPr>
          <w:rFonts w:hint="eastAsia"/>
        </w:rPr>
        <w:t>第二十条</w:t>
      </w:r>
      <w:r>
        <w:rPr>
          <w:rFonts w:hint="eastAsia"/>
        </w:rPr>
        <w:t xml:space="preserve">  </w:t>
      </w:r>
      <w:r>
        <w:rPr>
          <w:rFonts w:hint="eastAsia"/>
        </w:rPr>
        <w:t>债委会存续原因消灭的，可以按照债权人协议约定的解散程序予以解散。</w:t>
      </w:r>
    </w:p>
    <w:p w14:paraId="76BBF54B" w14:textId="77777777" w:rsidR="00D6560B" w:rsidRDefault="00D6560B" w:rsidP="00695D8A">
      <w:pPr>
        <w:pStyle w:val="AD"/>
        <w:spacing w:line="276" w:lineRule="auto"/>
      </w:pPr>
    </w:p>
    <w:p w14:paraId="2D0D0723" w14:textId="3B3F41C3" w:rsidR="00B15193" w:rsidRDefault="00D6560B" w:rsidP="00695D8A">
      <w:pPr>
        <w:pStyle w:val="AD"/>
        <w:spacing w:line="276" w:lineRule="auto"/>
      </w:pPr>
      <w:r>
        <w:rPr>
          <w:rFonts w:hint="eastAsia"/>
        </w:rPr>
        <w:t>第二十一条</w:t>
      </w:r>
      <w:r>
        <w:rPr>
          <w:rFonts w:hint="eastAsia"/>
        </w:rPr>
        <w:t xml:space="preserve">  </w:t>
      </w:r>
      <w:r>
        <w:rPr>
          <w:rFonts w:hint="eastAsia"/>
        </w:rPr>
        <w:t>本规程自发布之日起执行。</w:t>
      </w:r>
    </w:p>
    <w:p w14:paraId="04CAB23B" w14:textId="6F24337C" w:rsidR="00D6560B" w:rsidRDefault="00D6560B" w:rsidP="00695D8A">
      <w:pPr>
        <w:pStyle w:val="AD"/>
        <w:spacing w:line="276" w:lineRule="auto"/>
      </w:pPr>
    </w:p>
    <w:p w14:paraId="5AD802C6" w14:textId="2BEF40F8" w:rsidR="00D6560B" w:rsidRDefault="00D6560B" w:rsidP="00695D8A">
      <w:pPr>
        <w:pStyle w:val="AD"/>
        <w:spacing w:line="276" w:lineRule="auto"/>
      </w:pPr>
    </w:p>
    <w:p w14:paraId="152396DA" w14:textId="77777777" w:rsidR="00D6560B" w:rsidRDefault="00D6560B" w:rsidP="00695D8A">
      <w:pPr>
        <w:pStyle w:val="AD"/>
        <w:spacing w:line="276" w:lineRule="auto"/>
      </w:pPr>
      <w:r>
        <w:rPr>
          <w:rFonts w:hint="eastAsia"/>
        </w:rPr>
        <w:t>信息来源：</w:t>
      </w:r>
    </w:p>
    <w:p w14:paraId="149C382C" w14:textId="69DBBE35" w:rsidR="00D6560B" w:rsidRDefault="00E165D9" w:rsidP="00695D8A">
      <w:pPr>
        <w:pStyle w:val="AD"/>
        <w:spacing w:line="276" w:lineRule="auto"/>
      </w:pPr>
      <w:hyperlink r:id="rId6" w:history="1">
        <w:r w:rsidR="00973750" w:rsidRPr="0020725B">
          <w:rPr>
            <w:rStyle w:val="a7"/>
          </w:rPr>
          <w:t>http://www.cbirc.gov.cn/cn/view/pages/govermentDetail.html?docId=960104&amp;itemId=4167&amp;generaltype=1</w:t>
        </w:r>
      </w:hyperlink>
    </w:p>
    <w:p w14:paraId="69568B0D" w14:textId="77777777" w:rsidR="00D6560B" w:rsidRPr="00D6560B" w:rsidRDefault="00D6560B" w:rsidP="00695D8A">
      <w:pPr>
        <w:pStyle w:val="AD"/>
        <w:spacing w:line="276" w:lineRule="auto"/>
      </w:pPr>
    </w:p>
    <w:sectPr w:rsidR="00D6560B" w:rsidRPr="00D6560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0DD2" w14:textId="77777777" w:rsidR="00E165D9" w:rsidRDefault="00E165D9" w:rsidP="00C20A6A">
      <w:pPr>
        <w:spacing w:line="240" w:lineRule="auto"/>
      </w:pPr>
      <w:r>
        <w:separator/>
      </w:r>
    </w:p>
  </w:endnote>
  <w:endnote w:type="continuationSeparator" w:id="0">
    <w:p w14:paraId="5FFFFBAD" w14:textId="77777777" w:rsidR="00E165D9" w:rsidRDefault="00E165D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7056" w14:textId="77777777" w:rsidR="00E165D9" w:rsidRDefault="00E165D9" w:rsidP="00C20A6A">
      <w:pPr>
        <w:spacing w:line="240" w:lineRule="auto"/>
      </w:pPr>
      <w:r>
        <w:separator/>
      </w:r>
    </w:p>
  </w:footnote>
  <w:footnote w:type="continuationSeparator" w:id="0">
    <w:p w14:paraId="1B9387EA" w14:textId="77777777" w:rsidR="00E165D9" w:rsidRDefault="00E165D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25B1"/>
    <w:rsid w:val="00093E6A"/>
    <w:rsid w:val="000F4C6A"/>
    <w:rsid w:val="001525B1"/>
    <w:rsid w:val="00176A25"/>
    <w:rsid w:val="001C4C6F"/>
    <w:rsid w:val="00223E9F"/>
    <w:rsid w:val="003D27E2"/>
    <w:rsid w:val="005F7C76"/>
    <w:rsid w:val="00695D8A"/>
    <w:rsid w:val="007D7BDB"/>
    <w:rsid w:val="00846A5F"/>
    <w:rsid w:val="00973750"/>
    <w:rsid w:val="00A548E7"/>
    <w:rsid w:val="00B13964"/>
    <w:rsid w:val="00B15193"/>
    <w:rsid w:val="00B15FB8"/>
    <w:rsid w:val="00B731F1"/>
    <w:rsid w:val="00BF6EEC"/>
    <w:rsid w:val="00C20A6A"/>
    <w:rsid w:val="00C22624"/>
    <w:rsid w:val="00D02718"/>
    <w:rsid w:val="00D51A12"/>
    <w:rsid w:val="00D6560B"/>
    <w:rsid w:val="00D90DC3"/>
    <w:rsid w:val="00E1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DC65A"/>
  <w15:chartTrackingRefBased/>
  <w15:docId w15:val="{D5D3F915-6FE6-4240-9128-956BAEE0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6560B"/>
    <w:rPr>
      <w:color w:val="0000FF" w:themeColor="hyperlink"/>
      <w:u w:val="single"/>
    </w:rPr>
  </w:style>
  <w:style w:type="character" w:styleId="a8">
    <w:name w:val="Unresolved Mention"/>
    <w:basedOn w:val="a0"/>
    <w:uiPriority w:val="99"/>
    <w:semiHidden/>
    <w:unhideWhenUsed/>
    <w:rsid w:val="00D6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60104&amp;itemId=4167&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2021-01-21T10:57:00Z</dcterms:created>
  <dcterms:modified xsi:type="dcterms:W3CDTF">2021-01-22T03:34:00Z</dcterms:modified>
</cp:coreProperties>
</file>