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C14B4" w14:textId="77777777" w:rsidR="00855A46" w:rsidRPr="008B6B61" w:rsidRDefault="00855A46" w:rsidP="00B0512F">
      <w:pPr>
        <w:pStyle w:val="AD"/>
        <w:spacing w:line="276" w:lineRule="auto"/>
        <w:jc w:val="center"/>
        <w:rPr>
          <w:b/>
          <w:bCs/>
          <w:color w:val="E36C0A" w:themeColor="accent6" w:themeShade="BF"/>
          <w:sz w:val="32"/>
          <w:szCs w:val="32"/>
        </w:rPr>
      </w:pPr>
      <w:r w:rsidRPr="008B6B61">
        <w:rPr>
          <w:rFonts w:hint="eastAsia"/>
          <w:b/>
          <w:bCs/>
          <w:color w:val="E36C0A" w:themeColor="accent6" w:themeShade="BF"/>
          <w:sz w:val="32"/>
          <w:szCs w:val="32"/>
        </w:rPr>
        <w:t>关于将本市商务领域行政处罚职责由市场监管部门集中行使的决定</w:t>
      </w:r>
    </w:p>
    <w:p w14:paraId="0A52F1D8" w14:textId="77777777" w:rsidR="00855A46" w:rsidRDefault="00855A46" w:rsidP="00B0512F">
      <w:pPr>
        <w:pStyle w:val="AD"/>
        <w:spacing w:line="276" w:lineRule="auto"/>
      </w:pPr>
    </w:p>
    <w:p w14:paraId="2B14A4A5" w14:textId="77777777" w:rsidR="00855A46" w:rsidRDefault="00855A46" w:rsidP="00B0512F">
      <w:pPr>
        <w:pStyle w:val="AD"/>
        <w:spacing w:line="276" w:lineRule="auto"/>
      </w:pPr>
      <w:r>
        <w:rPr>
          <w:rFonts w:hint="eastAsia"/>
        </w:rPr>
        <w:t>各区人民政府，市政府各委、办、局：</w:t>
      </w:r>
    </w:p>
    <w:p w14:paraId="51FD08C0" w14:textId="77777777" w:rsidR="00855A46" w:rsidRDefault="00855A46" w:rsidP="00B0512F">
      <w:pPr>
        <w:pStyle w:val="AD"/>
        <w:spacing w:line="276" w:lineRule="auto"/>
      </w:pPr>
    </w:p>
    <w:p w14:paraId="73458EE4" w14:textId="77777777" w:rsidR="00855A46" w:rsidRDefault="00855A46" w:rsidP="00B0512F">
      <w:pPr>
        <w:pStyle w:val="AD"/>
        <w:spacing w:line="276" w:lineRule="auto"/>
      </w:pPr>
      <w:r>
        <w:t>  </w:t>
      </w:r>
      <w:r>
        <w:rPr>
          <w:rFonts w:hint="eastAsia"/>
        </w:rPr>
        <w:t>为深化本市综合行政执法改革，按照《中华人民共和国行政处罚法》《国务院关于进一步推进相对集中行政处罚权工作的决定》等的相关规定，根据“减少层次、整合队伍、提高效率”的原则，市政府决定，自</w:t>
      </w:r>
      <w:r>
        <w:t>2021</w:t>
      </w:r>
      <w:r>
        <w:rPr>
          <w:rFonts w:hint="eastAsia"/>
        </w:rPr>
        <w:t>年</w:t>
      </w:r>
      <w:r>
        <w:t>1</w:t>
      </w:r>
      <w:r>
        <w:rPr>
          <w:rFonts w:hint="eastAsia"/>
        </w:rPr>
        <w:t>月</w:t>
      </w:r>
      <w:r>
        <w:t>1</w:t>
      </w:r>
      <w:r>
        <w:rPr>
          <w:rFonts w:hint="eastAsia"/>
        </w:rPr>
        <w:t>日起，由市场监管部门承担本市商务领域行政处罚权以及与之相关的行政检查权、行政强制权职责，商务部门继续承担商务领域的规划编制、政策制定、宣传培训、日常监督等职责。现将由市场监管部门集中行使的本市商务领域行政处罚权事项目录予以公布。今后，如因法律、法规、规章及国家政策的调整，使得商务领域的行政处罚权事项发生改变的，由商务部门会同市场监管部门对本市商务领域行政处罚权事项目录进行调整，市政府不再另行发文。</w:t>
      </w:r>
    </w:p>
    <w:p w14:paraId="4E87C0F4" w14:textId="77777777" w:rsidR="00855A46" w:rsidRDefault="00855A46" w:rsidP="00B0512F">
      <w:pPr>
        <w:pStyle w:val="AD"/>
        <w:spacing w:line="276" w:lineRule="auto"/>
      </w:pPr>
    </w:p>
    <w:p w14:paraId="490241DB" w14:textId="77777777" w:rsidR="00855A46" w:rsidRDefault="00855A46" w:rsidP="00B0512F">
      <w:pPr>
        <w:pStyle w:val="AD"/>
        <w:spacing w:line="276" w:lineRule="auto"/>
      </w:pPr>
      <w:r>
        <w:t>  </w:t>
      </w:r>
      <w:r>
        <w:rPr>
          <w:rFonts w:hint="eastAsia"/>
        </w:rPr>
        <w:t>各区政府、市相关部门要统一思想，提高认识，加强协作，互相配合，高效完成集中行使事项的交接工作。市司法局要指导做好相关移交和衔接工作。市场监管、商务等部门要共享监管执法信息，并按照各自职责，做好相关工作。</w:t>
      </w:r>
    </w:p>
    <w:p w14:paraId="76A55A01" w14:textId="77777777" w:rsidR="00855A46" w:rsidRDefault="00855A46" w:rsidP="00B0512F">
      <w:pPr>
        <w:pStyle w:val="AD"/>
        <w:spacing w:line="276" w:lineRule="auto"/>
      </w:pPr>
    </w:p>
    <w:p w14:paraId="407AC456" w14:textId="312E4629" w:rsidR="00855A46" w:rsidRDefault="00855A46" w:rsidP="00B0512F">
      <w:pPr>
        <w:pStyle w:val="AD"/>
        <w:spacing w:line="276" w:lineRule="auto"/>
      </w:pPr>
      <w:r>
        <w:t>  </w:t>
      </w:r>
      <w:hyperlink r:id="rId6" w:history="1">
        <w:r w:rsidRPr="00D81F89">
          <w:rPr>
            <w:rStyle w:val="a7"/>
            <w:rFonts w:hint="eastAsia"/>
          </w:rPr>
          <w:t>附件：本市市场监管部门集中行使的商务领域行政处罚权事项目录</w:t>
        </w:r>
      </w:hyperlink>
    </w:p>
    <w:p w14:paraId="40CAE757" w14:textId="77777777" w:rsidR="00855A46" w:rsidRDefault="00855A46" w:rsidP="00B0512F">
      <w:pPr>
        <w:pStyle w:val="AD"/>
        <w:spacing w:line="276" w:lineRule="auto"/>
      </w:pPr>
    </w:p>
    <w:p w14:paraId="51119193" w14:textId="3EABB71D" w:rsidR="00855A46" w:rsidRDefault="00855A46" w:rsidP="002B595E">
      <w:pPr>
        <w:pStyle w:val="AD"/>
        <w:spacing w:line="276" w:lineRule="auto"/>
        <w:jc w:val="right"/>
      </w:pPr>
      <w:r>
        <w:t>  </w:t>
      </w:r>
      <w:r>
        <w:rPr>
          <w:rFonts w:hint="eastAsia"/>
        </w:rPr>
        <w:t>上海市人民政府</w:t>
      </w:r>
    </w:p>
    <w:p w14:paraId="5639A549" w14:textId="4FA0979C" w:rsidR="00B15193" w:rsidRDefault="00855A46" w:rsidP="002B595E">
      <w:pPr>
        <w:pStyle w:val="AD"/>
        <w:spacing w:line="276" w:lineRule="auto"/>
        <w:jc w:val="right"/>
      </w:pPr>
      <w:r>
        <w:t>  2020</w:t>
      </w:r>
      <w:r>
        <w:rPr>
          <w:rFonts w:hint="eastAsia"/>
        </w:rPr>
        <w:t>年</w:t>
      </w:r>
      <w:r>
        <w:t>12</w:t>
      </w:r>
      <w:r>
        <w:rPr>
          <w:rFonts w:hint="eastAsia"/>
        </w:rPr>
        <w:t>月</w:t>
      </w:r>
      <w:r>
        <w:t>26</w:t>
      </w:r>
      <w:r>
        <w:rPr>
          <w:rFonts w:hint="eastAsia"/>
        </w:rPr>
        <w:t>日</w:t>
      </w:r>
    </w:p>
    <w:p w14:paraId="5EE50F37" w14:textId="14859F21" w:rsidR="00855A46" w:rsidRDefault="00855A46" w:rsidP="00B0512F">
      <w:pPr>
        <w:pStyle w:val="AD"/>
        <w:spacing w:line="276" w:lineRule="auto"/>
      </w:pPr>
    </w:p>
    <w:p w14:paraId="653668E9" w14:textId="7363AE20" w:rsidR="00855A46" w:rsidRDefault="00855A46" w:rsidP="00B0512F">
      <w:pPr>
        <w:pStyle w:val="AD"/>
        <w:spacing w:line="276" w:lineRule="auto"/>
      </w:pPr>
    </w:p>
    <w:p w14:paraId="73EFA07A" w14:textId="77777777" w:rsidR="00855A46" w:rsidRDefault="00855A46" w:rsidP="00B0512F">
      <w:pPr>
        <w:pStyle w:val="AD"/>
        <w:spacing w:line="276" w:lineRule="auto"/>
      </w:pPr>
      <w:r>
        <w:rPr>
          <w:rFonts w:hint="eastAsia"/>
        </w:rPr>
        <w:t>信息来源：</w:t>
      </w:r>
    </w:p>
    <w:p w14:paraId="521BE8A7" w14:textId="6C525B0E" w:rsidR="00855A46" w:rsidRDefault="006D139D" w:rsidP="00B0512F">
      <w:pPr>
        <w:pStyle w:val="AD"/>
        <w:spacing w:line="276" w:lineRule="auto"/>
      </w:pPr>
      <w:hyperlink r:id="rId7" w:history="1">
        <w:r w:rsidR="008B6B61" w:rsidRPr="00FC4FD2">
          <w:rPr>
            <w:rStyle w:val="a7"/>
          </w:rPr>
          <w:t>http://www.shanghai.gov.cn/nw12344/20210111/6cd282a330364e339a3f9390c866d956.html</w:t>
        </w:r>
      </w:hyperlink>
    </w:p>
    <w:p w14:paraId="7BC9A59B" w14:textId="77777777" w:rsidR="00855A46" w:rsidRPr="00855A46" w:rsidRDefault="00855A46" w:rsidP="00B0512F">
      <w:pPr>
        <w:pStyle w:val="AD"/>
        <w:spacing w:line="276" w:lineRule="auto"/>
      </w:pPr>
    </w:p>
    <w:sectPr w:rsidR="00855A46" w:rsidRPr="00855A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F4E96" w14:textId="77777777" w:rsidR="006D139D" w:rsidRDefault="006D139D" w:rsidP="00C20A6A">
      <w:pPr>
        <w:spacing w:line="240" w:lineRule="auto"/>
      </w:pPr>
      <w:r>
        <w:separator/>
      </w:r>
    </w:p>
  </w:endnote>
  <w:endnote w:type="continuationSeparator" w:id="0">
    <w:p w14:paraId="4A3E5179" w14:textId="77777777" w:rsidR="006D139D" w:rsidRDefault="006D139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A3FAF" w14:textId="77777777" w:rsidR="006D139D" w:rsidRDefault="006D139D" w:rsidP="00C20A6A">
      <w:pPr>
        <w:spacing w:line="240" w:lineRule="auto"/>
      </w:pPr>
      <w:r>
        <w:separator/>
      </w:r>
    </w:p>
  </w:footnote>
  <w:footnote w:type="continuationSeparator" w:id="0">
    <w:p w14:paraId="21C497C2" w14:textId="77777777" w:rsidR="006D139D" w:rsidRDefault="006D139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05BBD"/>
    <w:rsid w:val="000B5FF4"/>
    <w:rsid w:val="000F4C6A"/>
    <w:rsid w:val="00176A25"/>
    <w:rsid w:val="001C4C6F"/>
    <w:rsid w:val="002B595E"/>
    <w:rsid w:val="003D27E2"/>
    <w:rsid w:val="005F7C76"/>
    <w:rsid w:val="006D139D"/>
    <w:rsid w:val="00705BBD"/>
    <w:rsid w:val="007D7BDB"/>
    <w:rsid w:val="00855A46"/>
    <w:rsid w:val="008B6B61"/>
    <w:rsid w:val="00A548E7"/>
    <w:rsid w:val="00B0512F"/>
    <w:rsid w:val="00B15193"/>
    <w:rsid w:val="00B731F1"/>
    <w:rsid w:val="00C20A6A"/>
    <w:rsid w:val="00C22624"/>
    <w:rsid w:val="00D02718"/>
    <w:rsid w:val="00D81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535DF"/>
  <w15:chartTrackingRefBased/>
  <w15:docId w15:val="{416CDA5B-4941-47F6-8C6C-05C7CDCF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55A46"/>
    <w:rPr>
      <w:color w:val="0000FF" w:themeColor="hyperlink"/>
      <w:u w:val="single"/>
    </w:rPr>
  </w:style>
  <w:style w:type="character" w:styleId="a8">
    <w:name w:val="Unresolved Mention"/>
    <w:basedOn w:val="a0"/>
    <w:uiPriority w:val="99"/>
    <w:semiHidden/>
    <w:unhideWhenUsed/>
    <w:rsid w:val="0085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anghai.gov.cn/nw12344/20210111/6cd282a330364e339a3f9390c866d95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114008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2021-01-14T09:57:00Z</dcterms:created>
  <dcterms:modified xsi:type="dcterms:W3CDTF">2021-01-14T11:31:00Z</dcterms:modified>
</cp:coreProperties>
</file>