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E7D16" w14:textId="77777777" w:rsidR="0024634B" w:rsidRPr="006D0266" w:rsidRDefault="0024634B" w:rsidP="00750CAD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r w:rsidRPr="006D0266">
        <w:rPr>
          <w:rFonts w:hint="eastAsia"/>
          <w:b/>
          <w:bCs/>
          <w:color w:val="E36C0A" w:themeColor="accent6" w:themeShade="BF"/>
          <w:sz w:val="32"/>
          <w:szCs w:val="32"/>
        </w:rPr>
        <w:t>关于废止部分司法解释及相关规范性文件的决定</w:t>
      </w:r>
    </w:p>
    <w:p w14:paraId="132C598C" w14:textId="77777777" w:rsidR="006D0266" w:rsidRDefault="006D0266" w:rsidP="00750CAD">
      <w:pPr>
        <w:pStyle w:val="AD"/>
        <w:spacing w:line="276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法释〔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16</w:t>
      </w:r>
      <w:r>
        <w:rPr>
          <w:rFonts w:hint="eastAsia"/>
        </w:rPr>
        <w:t>号</w:t>
      </w:r>
    </w:p>
    <w:p w14:paraId="2BDC2D06" w14:textId="294656C3" w:rsidR="0024634B" w:rsidRDefault="0024634B" w:rsidP="00750CAD">
      <w:pPr>
        <w:pStyle w:val="AD"/>
        <w:spacing w:line="276" w:lineRule="auto"/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日最高人民法院审判委员会第</w:t>
      </w:r>
      <w:r>
        <w:rPr>
          <w:rFonts w:hint="eastAsia"/>
        </w:rPr>
        <w:t>1823</w:t>
      </w:r>
      <w:r>
        <w:rPr>
          <w:rFonts w:hint="eastAsia"/>
        </w:rPr>
        <w:t>次会议通过，自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日起施行）</w:t>
      </w:r>
    </w:p>
    <w:p w14:paraId="38B818B8" w14:textId="77777777" w:rsidR="0024634B" w:rsidRDefault="0024634B" w:rsidP="00750CAD">
      <w:pPr>
        <w:pStyle w:val="AD"/>
        <w:spacing w:line="276" w:lineRule="auto"/>
      </w:pPr>
    </w:p>
    <w:p w14:paraId="09992702" w14:textId="77777777" w:rsidR="0024634B" w:rsidRDefault="0024634B" w:rsidP="00750CA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为切实实施民法典，保证国家法律统一正确适用，根据《中华人民共和国民法典》等法律规定，结合审判实际，现决定废止《最高人民法院关于适用〈中华人民共和国民法总则〉诉讼时效制度若干问题的解释》等</w:t>
      </w:r>
      <w:r>
        <w:rPr>
          <w:rFonts w:hint="eastAsia"/>
        </w:rPr>
        <w:t>116</w:t>
      </w:r>
      <w:r>
        <w:rPr>
          <w:rFonts w:hint="eastAsia"/>
        </w:rPr>
        <w:t>件司法解释及相关规范性文件（目录附后）。</w:t>
      </w:r>
    </w:p>
    <w:p w14:paraId="537A3B3C" w14:textId="77777777" w:rsidR="0024634B" w:rsidRDefault="0024634B" w:rsidP="00750CAD">
      <w:pPr>
        <w:pStyle w:val="AD"/>
        <w:spacing w:line="276" w:lineRule="auto"/>
      </w:pPr>
    </w:p>
    <w:p w14:paraId="133F5FE4" w14:textId="77777777" w:rsidR="0024634B" w:rsidRDefault="0024634B" w:rsidP="00750CA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本决定自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7EE69073" w14:textId="77777777" w:rsidR="0024634B" w:rsidRDefault="0024634B" w:rsidP="00750CAD">
      <w:pPr>
        <w:pStyle w:val="AD"/>
        <w:spacing w:line="276" w:lineRule="auto"/>
      </w:pPr>
    </w:p>
    <w:p w14:paraId="3BD13EBE" w14:textId="77777777" w:rsidR="0024634B" w:rsidRDefault="0024634B" w:rsidP="00750CAD">
      <w:pPr>
        <w:pStyle w:val="AD"/>
        <w:spacing w:line="276" w:lineRule="auto"/>
      </w:pPr>
    </w:p>
    <w:p w14:paraId="68FD2FE0" w14:textId="6E40823D" w:rsidR="0024634B" w:rsidRDefault="0024634B" w:rsidP="00750CAD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E74E21">
          <w:rPr>
            <w:rStyle w:val="a7"/>
          </w:rPr>
          <w:t>http://www.court.gov.cn/fabu-xiangqing-282061.html</w:t>
        </w:r>
      </w:hyperlink>
    </w:p>
    <w:p w14:paraId="3D1A3131" w14:textId="36F7BF02" w:rsidR="00B15193" w:rsidRPr="0024634B" w:rsidRDefault="00B15193" w:rsidP="00750CAD">
      <w:pPr>
        <w:pStyle w:val="AD"/>
        <w:spacing w:line="276" w:lineRule="auto"/>
      </w:pPr>
    </w:p>
    <w:p w14:paraId="5967891E" w14:textId="2F09EB4F" w:rsidR="0024634B" w:rsidRDefault="0024634B" w:rsidP="00750CAD">
      <w:pPr>
        <w:pStyle w:val="AD"/>
        <w:spacing w:line="276" w:lineRule="auto"/>
      </w:pPr>
      <w:r>
        <w:rPr>
          <w:noProof/>
        </w:rPr>
        <w:lastRenderedPageBreak/>
        <w:drawing>
          <wp:inline distT="0" distB="0" distL="0" distR="0" wp14:anchorId="29837DC3" wp14:editId="27326F0A">
            <wp:extent cx="5759450" cy="89846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96E3" w14:textId="77777777" w:rsidR="0024634B" w:rsidRPr="0024634B" w:rsidRDefault="0024634B" w:rsidP="00750CAD">
      <w:pPr>
        <w:pStyle w:val="AD"/>
        <w:spacing w:line="276" w:lineRule="auto"/>
        <w:rPr>
          <w:rFonts w:hint="eastAsia"/>
        </w:rPr>
      </w:pPr>
    </w:p>
    <w:sectPr w:rsidR="0024634B" w:rsidRPr="0024634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DF024" w14:textId="77777777" w:rsidR="00C97238" w:rsidRDefault="00C97238" w:rsidP="00C20A6A">
      <w:pPr>
        <w:spacing w:line="240" w:lineRule="auto"/>
      </w:pPr>
      <w:r>
        <w:separator/>
      </w:r>
    </w:p>
  </w:endnote>
  <w:endnote w:type="continuationSeparator" w:id="0">
    <w:p w14:paraId="4BCB5F43" w14:textId="77777777" w:rsidR="00C97238" w:rsidRDefault="00C9723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887C" w14:textId="77777777" w:rsidR="00C97238" w:rsidRDefault="00C97238" w:rsidP="00C20A6A">
      <w:pPr>
        <w:spacing w:line="240" w:lineRule="auto"/>
      </w:pPr>
      <w:r>
        <w:separator/>
      </w:r>
    </w:p>
  </w:footnote>
  <w:footnote w:type="continuationSeparator" w:id="0">
    <w:p w14:paraId="297E221B" w14:textId="77777777" w:rsidR="00C97238" w:rsidRDefault="00C9723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78CE"/>
    <w:rsid w:val="000F4C6A"/>
    <w:rsid w:val="00176A25"/>
    <w:rsid w:val="001C4C6F"/>
    <w:rsid w:val="0024634B"/>
    <w:rsid w:val="003D27E2"/>
    <w:rsid w:val="005F7C76"/>
    <w:rsid w:val="006D0266"/>
    <w:rsid w:val="00750CAD"/>
    <w:rsid w:val="007D7BDB"/>
    <w:rsid w:val="00A548E7"/>
    <w:rsid w:val="00B15193"/>
    <w:rsid w:val="00B731F1"/>
    <w:rsid w:val="00C20A6A"/>
    <w:rsid w:val="00C22624"/>
    <w:rsid w:val="00C97238"/>
    <w:rsid w:val="00D02718"/>
    <w:rsid w:val="00F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614F"/>
  <w15:chartTrackingRefBased/>
  <w15:docId w15:val="{4BA7986D-7840-4B6D-988D-607B473D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24634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.gov.cn/fabu-xiangqing-28206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4</cp:revision>
  <dcterms:created xsi:type="dcterms:W3CDTF">2021-01-05T10:41:00Z</dcterms:created>
  <dcterms:modified xsi:type="dcterms:W3CDTF">2021-01-05T10:41:00Z</dcterms:modified>
</cp:coreProperties>
</file>