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7B98A" w14:textId="77777777" w:rsidR="00617C1A" w:rsidRPr="004E50F5" w:rsidRDefault="00617C1A" w:rsidP="004E50F5">
      <w:pPr>
        <w:pStyle w:val="AD"/>
        <w:spacing w:line="276" w:lineRule="auto"/>
        <w:jc w:val="center"/>
        <w:rPr>
          <w:rFonts w:hint="eastAsia"/>
          <w:b/>
          <w:bCs/>
          <w:color w:val="E36C0A" w:themeColor="accent6" w:themeShade="BF"/>
          <w:sz w:val="32"/>
          <w:szCs w:val="32"/>
        </w:rPr>
      </w:pPr>
      <w:bookmarkStart w:id="0" w:name="_GoBack"/>
      <w:bookmarkEnd w:id="0"/>
      <w:r w:rsidRPr="004E50F5">
        <w:rPr>
          <w:rFonts w:hint="eastAsia"/>
          <w:b/>
          <w:bCs/>
          <w:color w:val="E36C0A" w:themeColor="accent6" w:themeShade="BF"/>
          <w:sz w:val="32"/>
          <w:szCs w:val="32"/>
        </w:rPr>
        <w:t>中国人民银行公告〔</w:t>
      </w:r>
      <w:r w:rsidRPr="004E50F5">
        <w:rPr>
          <w:rFonts w:hint="eastAsia"/>
          <w:b/>
          <w:bCs/>
          <w:color w:val="E36C0A" w:themeColor="accent6" w:themeShade="BF"/>
          <w:sz w:val="32"/>
          <w:szCs w:val="32"/>
        </w:rPr>
        <w:t>2020</w:t>
      </w:r>
      <w:r w:rsidRPr="004E50F5">
        <w:rPr>
          <w:rFonts w:hint="eastAsia"/>
          <w:b/>
          <w:bCs/>
          <w:color w:val="E36C0A" w:themeColor="accent6" w:themeShade="BF"/>
          <w:sz w:val="32"/>
          <w:szCs w:val="32"/>
        </w:rPr>
        <w:t>〕第</w:t>
      </w:r>
      <w:r w:rsidRPr="004E50F5">
        <w:rPr>
          <w:rFonts w:hint="eastAsia"/>
          <w:b/>
          <w:bCs/>
          <w:color w:val="E36C0A" w:themeColor="accent6" w:themeShade="BF"/>
          <w:sz w:val="32"/>
          <w:szCs w:val="32"/>
        </w:rPr>
        <w:t>18</w:t>
      </w:r>
      <w:r w:rsidRPr="004E50F5">
        <w:rPr>
          <w:rFonts w:hint="eastAsia"/>
          <w:b/>
          <w:bCs/>
          <w:color w:val="E36C0A" w:themeColor="accent6" w:themeShade="BF"/>
          <w:sz w:val="32"/>
          <w:szCs w:val="32"/>
        </w:rPr>
        <w:t>号</w:t>
      </w:r>
    </w:p>
    <w:p w14:paraId="138EA3F2" w14:textId="77777777" w:rsidR="004E50F5" w:rsidRDefault="004E50F5" w:rsidP="004E50F5">
      <w:pPr>
        <w:pStyle w:val="AD"/>
        <w:spacing w:line="276" w:lineRule="auto"/>
      </w:pPr>
    </w:p>
    <w:p w14:paraId="5E706A1C" w14:textId="77777777" w:rsidR="00617C1A" w:rsidRDefault="00617C1A" w:rsidP="004E50F5">
      <w:pPr>
        <w:pStyle w:val="AD"/>
        <w:spacing w:line="276" w:lineRule="auto"/>
        <w:rPr>
          <w:rFonts w:hint="eastAsia"/>
        </w:rPr>
      </w:pPr>
      <w:r>
        <w:rPr>
          <w:rFonts w:hint="eastAsia"/>
        </w:rPr>
        <w:t>为维护人民币流通秩序，保障公众使用现金的权益，打造和谐现金流通环境，根据《中华人民共和国中国人民银行法》《中华人民共和国人民币管理条例》等相关法律法规，结合《国务院办公厅印发关于切实解决老年人运用智能技术困难实施方案的通知》（国办发〔</w:t>
      </w:r>
      <w:r>
        <w:rPr>
          <w:rFonts w:hint="eastAsia"/>
        </w:rPr>
        <w:t>2020</w:t>
      </w:r>
      <w:r>
        <w:rPr>
          <w:rFonts w:hint="eastAsia"/>
        </w:rPr>
        <w:t>〕</w:t>
      </w:r>
      <w:r>
        <w:rPr>
          <w:rFonts w:hint="eastAsia"/>
        </w:rPr>
        <w:t>45</w:t>
      </w:r>
      <w:r>
        <w:rPr>
          <w:rFonts w:hint="eastAsia"/>
        </w:rPr>
        <w:t>号）有关要求，现就规范人民币现金收付行为有关事项公告如下：</w:t>
      </w:r>
    </w:p>
    <w:p w14:paraId="19A39F66" w14:textId="77777777" w:rsidR="00617C1A" w:rsidRDefault="00617C1A" w:rsidP="004E50F5">
      <w:pPr>
        <w:pStyle w:val="AD"/>
        <w:spacing w:line="276" w:lineRule="auto"/>
      </w:pPr>
    </w:p>
    <w:p w14:paraId="3526BCC2" w14:textId="77777777" w:rsidR="00617C1A" w:rsidRDefault="00617C1A" w:rsidP="004E50F5">
      <w:pPr>
        <w:pStyle w:val="AD"/>
        <w:spacing w:line="276" w:lineRule="auto"/>
        <w:rPr>
          <w:rFonts w:hint="eastAsia"/>
        </w:rPr>
      </w:pPr>
      <w:r>
        <w:rPr>
          <w:rFonts w:hint="eastAsia"/>
        </w:rPr>
        <w:t>一、基本原则</w:t>
      </w:r>
    </w:p>
    <w:p w14:paraId="2A243ADD" w14:textId="77777777" w:rsidR="00617C1A" w:rsidRDefault="00617C1A" w:rsidP="004E50F5">
      <w:pPr>
        <w:pStyle w:val="AD"/>
        <w:spacing w:line="276" w:lineRule="auto"/>
      </w:pPr>
    </w:p>
    <w:p w14:paraId="4AF308B3" w14:textId="77777777" w:rsidR="00617C1A" w:rsidRDefault="00617C1A" w:rsidP="004E50F5">
      <w:pPr>
        <w:pStyle w:val="AD"/>
        <w:spacing w:line="276" w:lineRule="auto"/>
        <w:rPr>
          <w:rFonts w:hint="eastAsia"/>
        </w:rPr>
      </w:pPr>
      <w:r>
        <w:rPr>
          <w:rFonts w:hint="eastAsia"/>
        </w:rPr>
        <w:t>（一）维护人民币法定货币地位。人民币是我国的法定货币，人民币现金是我国境内</w:t>
      </w:r>
      <w:proofErr w:type="gramStart"/>
      <w:r>
        <w:rPr>
          <w:rFonts w:hint="eastAsia"/>
        </w:rPr>
        <w:t>最</w:t>
      </w:r>
      <w:proofErr w:type="gramEnd"/>
      <w:r>
        <w:rPr>
          <w:rFonts w:hint="eastAsia"/>
        </w:rPr>
        <w:t>基础的支付手段，任何单位和个人不得拒收。中国人民银行采取多项措施，规范现金管理，提高现金流通效率，保障公众合理、安全、顺畅使用现金。</w:t>
      </w:r>
    </w:p>
    <w:p w14:paraId="68A1A1C0" w14:textId="77777777" w:rsidR="00617C1A" w:rsidRDefault="00617C1A" w:rsidP="004E50F5">
      <w:pPr>
        <w:pStyle w:val="AD"/>
        <w:spacing w:line="276" w:lineRule="auto"/>
      </w:pPr>
    </w:p>
    <w:p w14:paraId="1BC74414" w14:textId="77777777" w:rsidR="00617C1A" w:rsidRDefault="00617C1A" w:rsidP="004E50F5">
      <w:pPr>
        <w:pStyle w:val="AD"/>
        <w:spacing w:line="276" w:lineRule="auto"/>
        <w:rPr>
          <w:rFonts w:hint="eastAsia"/>
        </w:rPr>
      </w:pPr>
      <w:r>
        <w:rPr>
          <w:rFonts w:hint="eastAsia"/>
        </w:rPr>
        <w:t>（二）鼓励支付方式和谐发展。现金在保障公众支付权利、促进文化传播及在极端情况下稳定公众预期等方面具备不可替代的优势。非现金支付是在现金基础上的发展。二者兼容共生，和谐发展。</w:t>
      </w:r>
    </w:p>
    <w:p w14:paraId="468B7A5F" w14:textId="77777777" w:rsidR="00617C1A" w:rsidRDefault="00617C1A" w:rsidP="004E50F5">
      <w:pPr>
        <w:pStyle w:val="AD"/>
        <w:spacing w:line="276" w:lineRule="auto"/>
      </w:pPr>
    </w:p>
    <w:p w14:paraId="6FE276CF" w14:textId="77777777" w:rsidR="00617C1A" w:rsidRDefault="00617C1A" w:rsidP="004E50F5">
      <w:pPr>
        <w:pStyle w:val="AD"/>
        <w:spacing w:line="276" w:lineRule="auto"/>
        <w:rPr>
          <w:rFonts w:hint="eastAsia"/>
        </w:rPr>
      </w:pPr>
      <w:r>
        <w:rPr>
          <w:rFonts w:hint="eastAsia"/>
        </w:rPr>
        <w:t>（三）尊重公众自主选择权。各类主体均应尊重公众支付方式的选择权，在确保现金收付渠道畅通的前提下，可为公众提供合法安全的非现金支付工具。</w:t>
      </w:r>
    </w:p>
    <w:p w14:paraId="5DF4DD68" w14:textId="77777777" w:rsidR="00617C1A" w:rsidRDefault="00617C1A" w:rsidP="004E50F5">
      <w:pPr>
        <w:pStyle w:val="AD"/>
        <w:spacing w:line="276" w:lineRule="auto"/>
      </w:pPr>
    </w:p>
    <w:p w14:paraId="15DEC284" w14:textId="77777777" w:rsidR="00617C1A" w:rsidRDefault="00617C1A" w:rsidP="004E50F5">
      <w:pPr>
        <w:pStyle w:val="AD"/>
        <w:spacing w:line="276" w:lineRule="auto"/>
        <w:rPr>
          <w:rFonts w:hint="eastAsia"/>
        </w:rPr>
      </w:pPr>
      <w:r>
        <w:rPr>
          <w:rFonts w:hint="eastAsia"/>
        </w:rPr>
        <w:t>（四）不得排斥和歧视现金支付。消费及支付方式创新要坚持有利于畅通支付流通环境、有利于保障民生、有利于提升公众的幸福感和获得感，不得采取歧视性或非便利性措施排斥现金支付，造成“数字鸿沟”。</w:t>
      </w:r>
    </w:p>
    <w:p w14:paraId="1DD8EC5D" w14:textId="77777777" w:rsidR="00617C1A" w:rsidRDefault="00617C1A" w:rsidP="004E50F5">
      <w:pPr>
        <w:pStyle w:val="AD"/>
        <w:spacing w:line="276" w:lineRule="auto"/>
      </w:pPr>
    </w:p>
    <w:p w14:paraId="25F07E48" w14:textId="77777777" w:rsidR="00617C1A" w:rsidRDefault="00617C1A" w:rsidP="004E50F5">
      <w:pPr>
        <w:pStyle w:val="AD"/>
        <w:spacing w:line="276" w:lineRule="auto"/>
        <w:rPr>
          <w:rFonts w:hint="eastAsia"/>
        </w:rPr>
      </w:pPr>
      <w:r>
        <w:rPr>
          <w:rFonts w:hint="eastAsia"/>
        </w:rPr>
        <w:t>二、现金收付主体规范</w:t>
      </w:r>
    </w:p>
    <w:p w14:paraId="16296979" w14:textId="77777777" w:rsidR="00617C1A" w:rsidRDefault="00617C1A" w:rsidP="004E50F5">
      <w:pPr>
        <w:pStyle w:val="AD"/>
        <w:spacing w:line="276" w:lineRule="auto"/>
      </w:pPr>
    </w:p>
    <w:p w14:paraId="4DC00E37" w14:textId="77777777" w:rsidR="00617C1A" w:rsidRDefault="00617C1A" w:rsidP="004E50F5">
      <w:pPr>
        <w:pStyle w:val="AD"/>
        <w:spacing w:line="276" w:lineRule="auto"/>
        <w:rPr>
          <w:rFonts w:hint="eastAsia"/>
        </w:rPr>
      </w:pPr>
      <w:r>
        <w:rPr>
          <w:rFonts w:hint="eastAsia"/>
        </w:rPr>
        <w:t>因对外提供商品、服务或依法履职、管理需要，存在收付行为的各类主体应遵守人民币管理相关法律规定，自觉规范现金收付行为。</w:t>
      </w:r>
    </w:p>
    <w:p w14:paraId="5BEE23DA" w14:textId="77777777" w:rsidR="00617C1A" w:rsidRDefault="00617C1A" w:rsidP="004E50F5">
      <w:pPr>
        <w:pStyle w:val="AD"/>
        <w:spacing w:line="276" w:lineRule="auto"/>
      </w:pPr>
    </w:p>
    <w:p w14:paraId="59E25429" w14:textId="77777777" w:rsidR="00617C1A" w:rsidRDefault="00617C1A" w:rsidP="004E50F5">
      <w:pPr>
        <w:pStyle w:val="AD"/>
        <w:spacing w:line="276" w:lineRule="auto"/>
        <w:rPr>
          <w:rFonts w:hint="eastAsia"/>
        </w:rPr>
      </w:pPr>
      <w:r>
        <w:rPr>
          <w:rFonts w:hint="eastAsia"/>
        </w:rPr>
        <w:t>（一）行政事业性收费单位。</w:t>
      </w:r>
    </w:p>
    <w:p w14:paraId="5AC38D4C" w14:textId="77777777" w:rsidR="00617C1A" w:rsidRDefault="00617C1A" w:rsidP="004E50F5">
      <w:pPr>
        <w:pStyle w:val="AD"/>
        <w:spacing w:line="276" w:lineRule="auto"/>
      </w:pPr>
    </w:p>
    <w:p w14:paraId="1B1085BD" w14:textId="77777777" w:rsidR="00617C1A" w:rsidRDefault="00617C1A" w:rsidP="004E50F5">
      <w:pPr>
        <w:pStyle w:val="AD"/>
        <w:spacing w:line="276" w:lineRule="auto"/>
        <w:rPr>
          <w:rFonts w:hint="eastAsia"/>
        </w:rPr>
      </w:pPr>
      <w:r>
        <w:rPr>
          <w:rFonts w:hint="eastAsia"/>
        </w:rPr>
        <w:t>办理行政事业性收费的有关部门或单位，采取自行收费方式的，应设置人工现金收付通道；采取委托代收方式的，委托方应通过协议、通知、声明等书面形式，明确要求受托</w:t>
      </w:r>
      <w:proofErr w:type="gramStart"/>
      <w:r>
        <w:rPr>
          <w:rFonts w:hint="eastAsia"/>
        </w:rPr>
        <w:t>方设置</w:t>
      </w:r>
      <w:proofErr w:type="gramEnd"/>
      <w:r>
        <w:rPr>
          <w:rFonts w:hint="eastAsia"/>
        </w:rPr>
        <w:t>人工现金收付通道；推广数字政务的，应充分考虑不使用智能设备人士的需要以及可能出现的突发情况，满足公众现金支付需求。</w:t>
      </w:r>
    </w:p>
    <w:p w14:paraId="63E75111" w14:textId="77777777" w:rsidR="00617C1A" w:rsidRDefault="00617C1A" w:rsidP="004E50F5">
      <w:pPr>
        <w:pStyle w:val="AD"/>
        <w:spacing w:line="276" w:lineRule="auto"/>
      </w:pPr>
    </w:p>
    <w:p w14:paraId="3C1DD5DD" w14:textId="77777777" w:rsidR="00617C1A" w:rsidRDefault="00617C1A" w:rsidP="004E50F5">
      <w:pPr>
        <w:pStyle w:val="AD"/>
        <w:spacing w:line="276" w:lineRule="auto"/>
        <w:rPr>
          <w:rFonts w:hint="eastAsia"/>
        </w:rPr>
      </w:pPr>
      <w:r>
        <w:rPr>
          <w:rFonts w:hint="eastAsia"/>
        </w:rPr>
        <w:t>人工现金收付通道是指由人员值守并收取现金、提供找零的服务窗口或柜台等。</w:t>
      </w:r>
    </w:p>
    <w:p w14:paraId="5FA24D35" w14:textId="77777777" w:rsidR="00617C1A" w:rsidRDefault="00617C1A" w:rsidP="004E50F5">
      <w:pPr>
        <w:pStyle w:val="AD"/>
        <w:spacing w:line="276" w:lineRule="auto"/>
      </w:pPr>
    </w:p>
    <w:p w14:paraId="7078E6DB" w14:textId="77777777" w:rsidR="00617C1A" w:rsidRDefault="00617C1A" w:rsidP="004E50F5">
      <w:pPr>
        <w:pStyle w:val="AD"/>
        <w:spacing w:line="276" w:lineRule="auto"/>
        <w:rPr>
          <w:rFonts w:hint="eastAsia"/>
        </w:rPr>
      </w:pPr>
      <w:r>
        <w:rPr>
          <w:rFonts w:hint="eastAsia"/>
        </w:rPr>
        <w:t>（二）公共服务机构。</w:t>
      </w:r>
    </w:p>
    <w:p w14:paraId="693D6262" w14:textId="77777777" w:rsidR="00617C1A" w:rsidRDefault="00617C1A" w:rsidP="004E50F5">
      <w:pPr>
        <w:pStyle w:val="AD"/>
        <w:spacing w:line="276" w:lineRule="auto"/>
      </w:pPr>
    </w:p>
    <w:p w14:paraId="72F42922" w14:textId="77777777" w:rsidR="00617C1A" w:rsidRDefault="00617C1A" w:rsidP="004E50F5">
      <w:pPr>
        <w:pStyle w:val="AD"/>
        <w:spacing w:line="276" w:lineRule="auto"/>
        <w:rPr>
          <w:rFonts w:hint="eastAsia"/>
        </w:rPr>
      </w:pPr>
      <w:r>
        <w:rPr>
          <w:rFonts w:hint="eastAsia"/>
        </w:rPr>
        <w:t>涉众面广、与民生紧密相关的公共服务机构，如社保、医疗、教育、水、电、燃气、暖气、有线电视、通信、油（气）站等采取自行收费方式的，应设置人工现金收付通道；采取委托代收方式的，委托方应通过协议、通知、声明等书面形式，明确要求受托</w:t>
      </w:r>
      <w:proofErr w:type="gramStart"/>
      <w:r>
        <w:rPr>
          <w:rFonts w:hint="eastAsia"/>
        </w:rPr>
        <w:t>方设置</w:t>
      </w:r>
      <w:proofErr w:type="gramEnd"/>
      <w:r>
        <w:rPr>
          <w:rFonts w:hint="eastAsia"/>
        </w:rPr>
        <w:t>人工现金收付通道。</w:t>
      </w:r>
    </w:p>
    <w:p w14:paraId="1BDAEDE5" w14:textId="77777777" w:rsidR="00617C1A" w:rsidRDefault="00617C1A" w:rsidP="004E50F5">
      <w:pPr>
        <w:pStyle w:val="AD"/>
        <w:spacing w:line="276" w:lineRule="auto"/>
      </w:pPr>
    </w:p>
    <w:p w14:paraId="38E53D70" w14:textId="77777777" w:rsidR="00617C1A" w:rsidRDefault="00617C1A" w:rsidP="004E50F5">
      <w:pPr>
        <w:pStyle w:val="AD"/>
        <w:spacing w:line="276" w:lineRule="auto"/>
        <w:rPr>
          <w:rFonts w:hint="eastAsia"/>
        </w:rPr>
      </w:pPr>
      <w:r>
        <w:rPr>
          <w:rFonts w:hint="eastAsia"/>
        </w:rPr>
        <w:t>（三）交通运输部门。</w:t>
      </w:r>
    </w:p>
    <w:p w14:paraId="4D72C3F5" w14:textId="77777777" w:rsidR="00617C1A" w:rsidRDefault="00617C1A" w:rsidP="004E50F5">
      <w:pPr>
        <w:pStyle w:val="AD"/>
        <w:spacing w:line="276" w:lineRule="auto"/>
      </w:pPr>
    </w:p>
    <w:p w14:paraId="46D478C7" w14:textId="77777777" w:rsidR="00617C1A" w:rsidRDefault="00617C1A" w:rsidP="004E50F5">
      <w:pPr>
        <w:pStyle w:val="AD"/>
        <w:spacing w:line="276" w:lineRule="auto"/>
        <w:rPr>
          <w:rFonts w:hint="eastAsia"/>
        </w:rPr>
      </w:pPr>
      <w:r>
        <w:rPr>
          <w:rFonts w:hint="eastAsia"/>
        </w:rPr>
        <w:t>铁路、道路客运、城市公共汽电车、城市轨道交通、港口客运站、轮渡码头等经营主体应设置现金收付通道或提供转换手段。出租汽车经营者或驾驶者，可支持多种支付方式，但应接受现金支付。</w:t>
      </w:r>
    </w:p>
    <w:p w14:paraId="602A3DE9" w14:textId="77777777" w:rsidR="00617C1A" w:rsidRDefault="00617C1A" w:rsidP="004E50F5">
      <w:pPr>
        <w:pStyle w:val="AD"/>
        <w:spacing w:line="276" w:lineRule="auto"/>
      </w:pPr>
    </w:p>
    <w:p w14:paraId="4F9608C2" w14:textId="77777777" w:rsidR="00617C1A" w:rsidRDefault="00617C1A" w:rsidP="004E50F5">
      <w:pPr>
        <w:pStyle w:val="AD"/>
        <w:spacing w:line="276" w:lineRule="auto"/>
        <w:rPr>
          <w:rFonts w:hint="eastAsia"/>
        </w:rPr>
      </w:pPr>
      <w:r>
        <w:rPr>
          <w:rFonts w:hint="eastAsia"/>
        </w:rPr>
        <w:t>现金收付通道是指由人工或自助现金机具提供收取现金、找零服务的物理场所。</w:t>
      </w:r>
    </w:p>
    <w:p w14:paraId="49DAD0A5" w14:textId="77777777" w:rsidR="00617C1A" w:rsidRDefault="00617C1A" w:rsidP="004E50F5">
      <w:pPr>
        <w:pStyle w:val="AD"/>
        <w:spacing w:line="276" w:lineRule="auto"/>
      </w:pPr>
    </w:p>
    <w:p w14:paraId="6A831F6F" w14:textId="77777777" w:rsidR="00617C1A" w:rsidRDefault="00617C1A" w:rsidP="004E50F5">
      <w:pPr>
        <w:pStyle w:val="AD"/>
        <w:spacing w:line="276" w:lineRule="auto"/>
        <w:rPr>
          <w:rFonts w:hint="eastAsia"/>
        </w:rPr>
      </w:pPr>
      <w:r>
        <w:rPr>
          <w:rFonts w:hint="eastAsia"/>
        </w:rPr>
        <w:t>提供转换手段是</w:t>
      </w:r>
      <w:proofErr w:type="gramStart"/>
      <w:r>
        <w:rPr>
          <w:rFonts w:hint="eastAsia"/>
        </w:rPr>
        <w:t>指相关</w:t>
      </w:r>
      <w:proofErr w:type="gramEnd"/>
      <w:r>
        <w:rPr>
          <w:rFonts w:hint="eastAsia"/>
        </w:rPr>
        <w:t>经营主体在不具备直接接受现金条件的情况，为接受客户现金而采取的变通措施。</w:t>
      </w:r>
    </w:p>
    <w:p w14:paraId="4359C8D4" w14:textId="77777777" w:rsidR="00617C1A" w:rsidRDefault="00617C1A" w:rsidP="004E50F5">
      <w:pPr>
        <w:pStyle w:val="AD"/>
        <w:spacing w:line="276" w:lineRule="auto"/>
      </w:pPr>
    </w:p>
    <w:p w14:paraId="667A4F3F" w14:textId="77777777" w:rsidR="00617C1A" w:rsidRDefault="00617C1A" w:rsidP="004E50F5">
      <w:pPr>
        <w:pStyle w:val="AD"/>
        <w:spacing w:line="276" w:lineRule="auto"/>
        <w:rPr>
          <w:rFonts w:hint="eastAsia"/>
        </w:rPr>
      </w:pPr>
      <w:r>
        <w:rPr>
          <w:rFonts w:hint="eastAsia"/>
        </w:rPr>
        <w:t>（四）大中型商业机构。</w:t>
      </w:r>
    </w:p>
    <w:p w14:paraId="7D3F02BE" w14:textId="77777777" w:rsidR="00617C1A" w:rsidRDefault="00617C1A" w:rsidP="004E50F5">
      <w:pPr>
        <w:pStyle w:val="AD"/>
        <w:spacing w:line="276" w:lineRule="auto"/>
      </w:pPr>
    </w:p>
    <w:p w14:paraId="75593193" w14:textId="77777777" w:rsidR="00617C1A" w:rsidRDefault="00617C1A" w:rsidP="004E50F5">
      <w:pPr>
        <w:pStyle w:val="AD"/>
        <w:spacing w:line="276" w:lineRule="auto"/>
        <w:rPr>
          <w:rFonts w:hint="eastAsia"/>
        </w:rPr>
      </w:pPr>
      <w:r>
        <w:rPr>
          <w:rFonts w:hint="eastAsia"/>
        </w:rPr>
        <w:t>大中型商业机构特别是批发和零售业、餐饮和住宿业、居民服务业、文化体育和娱乐业等经营场所，应设置现金收付通道。</w:t>
      </w:r>
    </w:p>
    <w:p w14:paraId="79CFCCA9" w14:textId="77777777" w:rsidR="00617C1A" w:rsidRDefault="00617C1A" w:rsidP="004E50F5">
      <w:pPr>
        <w:pStyle w:val="AD"/>
        <w:spacing w:line="276" w:lineRule="auto"/>
      </w:pPr>
    </w:p>
    <w:p w14:paraId="33EB5DC4" w14:textId="77777777" w:rsidR="00617C1A" w:rsidRDefault="00617C1A" w:rsidP="004E50F5">
      <w:pPr>
        <w:pStyle w:val="AD"/>
        <w:spacing w:line="276" w:lineRule="auto"/>
        <w:rPr>
          <w:rFonts w:hint="eastAsia"/>
        </w:rPr>
      </w:pPr>
      <w:r>
        <w:rPr>
          <w:rFonts w:hint="eastAsia"/>
        </w:rPr>
        <w:t>采用</w:t>
      </w:r>
      <w:proofErr w:type="gramStart"/>
      <w:r>
        <w:rPr>
          <w:rFonts w:hint="eastAsia"/>
        </w:rPr>
        <w:t>一</w:t>
      </w:r>
      <w:proofErr w:type="gramEnd"/>
      <w:r>
        <w:rPr>
          <w:rFonts w:hint="eastAsia"/>
        </w:rPr>
        <w:t>卡通形式、进行封闭管理的商业园区、厂区及景区等经营场所，应支持现金购卡、充值、退卡。</w:t>
      </w:r>
    </w:p>
    <w:p w14:paraId="6778F11B" w14:textId="77777777" w:rsidR="00617C1A" w:rsidRDefault="00617C1A" w:rsidP="004E50F5">
      <w:pPr>
        <w:pStyle w:val="AD"/>
        <w:spacing w:line="276" w:lineRule="auto"/>
      </w:pPr>
    </w:p>
    <w:p w14:paraId="25C68EE6" w14:textId="77777777" w:rsidR="00617C1A" w:rsidRDefault="00617C1A" w:rsidP="004E50F5">
      <w:pPr>
        <w:pStyle w:val="AD"/>
        <w:spacing w:line="276" w:lineRule="auto"/>
        <w:rPr>
          <w:rFonts w:hint="eastAsia"/>
        </w:rPr>
      </w:pPr>
      <w:r>
        <w:rPr>
          <w:rFonts w:hint="eastAsia"/>
        </w:rPr>
        <w:t>（五）小</w:t>
      </w:r>
      <w:proofErr w:type="gramStart"/>
      <w:r>
        <w:rPr>
          <w:rFonts w:hint="eastAsia"/>
        </w:rPr>
        <w:t>微经济</w:t>
      </w:r>
      <w:proofErr w:type="gramEnd"/>
      <w:r>
        <w:rPr>
          <w:rFonts w:hint="eastAsia"/>
        </w:rPr>
        <w:t>主体。</w:t>
      </w:r>
    </w:p>
    <w:p w14:paraId="4D64CB38" w14:textId="77777777" w:rsidR="00617C1A" w:rsidRDefault="00617C1A" w:rsidP="004E50F5">
      <w:pPr>
        <w:pStyle w:val="AD"/>
        <w:spacing w:line="276" w:lineRule="auto"/>
      </w:pPr>
    </w:p>
    <w:p w14:paraId="2ED50FFE" w14:textId="77777777" w:rsidR="00617C1A" w:rsidRDefault="00617C1A" w:rsidP="004E50F5">
      <w:pPr>
        <w:pStyle w:val="AD"/>
        <w:spacing w:line="276" w:lineRule="auto"/>
        <w:rPr>
          <w:rFonts w:hint="eastAsia"/>
        </w:rPr>
      </w:pPr>
      <w:r>
        <w:rPr>
          <w:rFonts w:hint="eastAsia"/>
        </w:rPr>
        <w:t>采取面对面方式提供商品及服务的小型企业、微型企业、家庭作坊、个体工商户、流动商贩等，可支持多种支付方式，但应接受现金支付。</w:t>
      </w:r>
    </w:p>
    <w:p w14:paraId="3ED34549" w14:textId="77777777" w:rsidR="00617C1A" w:rsidRDefault="00617C1A" w:rsidP="004E50F5">
      <w:pPr>
        <w:pStyle w:val="AD"/>
        <w:spacing w:line="276" w:lineRule="auto"/>
      </w:pPr>
    </w:p>
    <w:p w14:paraId="4A15DC55" w14:textId="77777777" w:rsidR="00617C1A" w:rsidRDefault="00617C1A" w:rsidP="004E50F5">
      <w:pPr>
        <w:pStyle w:val="AD"/>
        <w:spacing w:line="276" w:lineRule="auto"/>
        <w:rPr>
          <w:rFonts w:hint="eastAsia"/>
        </w:rPr>
      </w:pPr>
      <w:r>
        <w:rPr>
          <w:rFonts w:hint="eastAsia"/>
        </w:rPr>
        <w:t>（六）无人销售及网络经营主体。</w:t>
      </w:r>
    </w:p>
    <w:p w14:paraId="43B2886A" w14:textId="77777777" w:rsidR="00617C1A" w:rsidRDefault="00617C1A" w:rsidP="004E50F5">
      <w:pPr>
        <w:pStyle w:val="AD"/>
        <w:spacing w:line="276" w:lineRule="auto"/>
      </w:pPr>
    </w:p>
    <w:p w14:paraId="332814B0" w14:textId="77777777" w:rsidR="00617C1A" w:rsidRDefault="00617C1A" w:rsidP="004E50F5">
      <w:pPr>
        <w:pStyle w:val="AD"/>
        <w:spacing w:line="276" w:lineRule="auto"/>
        <w:rPr>
          <w:rFonts w:hint="eastAsia"/>
        </w:rPr>
      </w:pPr>
      <w:r>
        <w:rPr>
          <w:rFonts w:hint="eastAsia"/>
        </w:rPr>
        <w:t>无人销售的经营场所，经营主体应在出、入口等醒目位置标示，说明支付方式、操作流程及服务联系电话。应以适当方式满足消费者在特殊情况下（如手机电量不足、网络故障等）的现金支付需求，并向公众做好解释工作。</w:t>
      </w:r>
    </w:p>
    <w:p w14:paraId="23AE7709" w14:textId="77777777" w:rsidR="00617C1A" w:rsidRDefault="00617C1A" w:rsidP="004E50F5">
      <w:pPr>
        <w:pStyle w:val="AD"/>
        <w:spacing w:line="276" w:lineRule="auto"/>
      </w:pPr>
    </w:p>
    <w:p w14:paraId="7719589A" w14:textId="77777777" w:rsidR="00617C1A" w:rsidRDefault="00617C1A" w:rsidP="004E50F5">
      <w:pPr>
        <w:pStyle w:val="AD"/>
        <w:spacing w:line="276" w:lineRule="auto"/>
        <w:rPr>
          <w:rFonts w:hint="eastAsia"/>
        </w:rPr>
      </w:pPr>
      <w:r>
        <w:rPr>
          <w:rFonts w:hint="eastAsia"/>
        </w:rPr>
        <w:t>提供货到付款的网络销售经营主体，应在交货地支持现金支付。</w:t>
      </w:r>
    </w:p>
    <w:p w14:paraId="2268FEF6" w14:textId="77777777" w:rsidR="00617C1A" w:rsidRDefault="00617C1A" w:rsidP="004E50F5">
      <w:pPr>
        <w:pStyle w:val="AD"/>
        <w:spacing w:line="276" w:lineRule="auto"/>
      </w:pPr>
    </w:p>
    <w:p w14:paraId="3109F650" w14:textId="77777777" w:rsidR="00617C1A" w:rsidRDefault="00617C1A" w:rsidP="004E50F5">
      <w:pPr>
        <w:pStyle w:val="AD"/>
        <w:spacing w:line="276" w:lineRule="auto"/>
        <w:rPr>
          <w:rFonts w:hint="eastAsia"/>
        </w:rPr>
      </w:pPr>
      <w:r>
        <w:rPr>
          <w:rFonts w:hint="eastAsia"/>
        </w:rPr>
        <w:t>全部交易、支付、服务均通过网络完成的，经营主体应提前公示支付方式。</w:t>
      </w:r>
    </w:p>
    <w:p w14:paraId="663B37D2" w14:textId="77777777" w:rsidR="00617C1A" w:rsidRDefault="00617C1A" w:rsidP="004E50F5">
      <w:pPr>
        <w:pStyle w:val="AD"/>
        <w:spacing w:line="276" w:lineRule="auto"/>
      </w:pPr>
    </w:p>
    <w:p w14:paraId="08D96E8D" w14:textId="77777777" w:rsidR="00617C1A" w:rsidRDefault="00617C1A" w:rsidP="004E50F5">
      <w:pPr>
        <w:pStyle w:val="AD"/>
        <w:spacing w:line="276" w:lineRule="auto"/>
        <w:rPr>
          <w:rFonts w:hint="eastAsia"/>
        </w:rPr>
      </w:pPr>
      <w:r>
        <w:rPr>
          <w:rFonts w:hint="eastAsia"/>
        </w:rPr>
        <w:lastRenderedPageBreak/>
        <w:t>（七）其他。</w:t>
      </w:r>
    </w:p>
    <w:p w14:paraId="1872C2FC" w14:textId="77777777" w:rsidR="00617C1A" w:rsidRDefault="00617C1A" w:rsidP="004E50F5">
      <w:pPr>
        <w:pStyle w:val="AD"/>
        <w:spacing w:line="276" w:lineRule="auto"/>
      </w:pPr>
    </w:p>
    <w:p w14:paraId="05AEF406" w14:textId="77777777" w:rsidR="00617C1A" w:rsidRDefault="00617C1A" w:rsidP="004E50F5">
      <w:pPr>
        <w:pStyle w:val="AD"/>
        <w:spacing w:line="276" w:lineRule="auto"/>
        <w:rPr>
          <w:rFonts w:hint="eastAsia"/>
        </w:rPr>
      </w:pPr>
      <w:r>
        <w:rPr>
          <w:rFonts w:hint="eastAsia"/>
        </w:rPr>
        <w:t>各类经营主体应明确现金收付标识并在醒目位置公示，做好说明和引导；提供转换手段的，不得收取手续费或强制搭售其他商品。</w:t>
      </w:r>
    </w:p>
    <w:p w14:paraId="23D43FAE" w14:textId="77777777" w:rsidR="00617C1A" w:rsidRDefault="00617C1A" w:rsidP="004E50F5">
      <w:pPr>
        <w:pStyle w:val="AD"/>
        <w:spacing w:line="276" w:lineRule="auto"/>
      </w:pPr>
    </w:p>
    <w:p w14:paraId="209BC437" w14:textId="77777777" w:rsidR="00617C1A" w:rsidRDefault="00617C1A" w:rsidP="004E50F5">
      <w:pPr>
        <w:pStyle w:val="AD"/>
        <w:spacing w:line="276" w:lineRule="auto"/>
        <w:rPr>
          <w:rFonts w:hint="eastAsia"/>
        </w:rPr>
      </w:pPr>
      <w:r>
        <w:rPr>
          <w:rFonts w:hint="eastAsia"/>
        </w:rPr>
        <w:t>收付双方对现金的券别、材质协商不一致产生争议的，按照中国人民银行有关规定处理。</w:t>
      </w:r>
    </w:p>
    <w:p w14:paraId="12C328D5" w14:textId="77777777" w:rsidR="00617C1A" w:rsidRDefault="00617C1A" w:rsidP="004E50F5">
      <w:pPr>
        <w:pStyle w:val="AD"/>
        <w:spacing w:line="276" w:lineRule="auto"/>
      </w:pPr>
    </w:p>
    <w:p w14:paraId="6402255B" w14:textId="77777777" w:rsidR="00617C1A" w:rsidRDefault="00617C1A" w:rsidP="004E50F5">
      <w:pPr>
        <w:pStyle w:val="AD"/>
        <w:spacing w:line="276" w:lineRule="auto"/>
        <w:rPr>
          <w:rFonts w:hint="eastAsia"/>
        </w:rPr>
      </w:pPr>
      <w:r>
        <w:rPr>
          <w:rFonts w:hint="eastAsia"/>
        </w:rPr>
        <w:t>对于其他情形，各类经营主体应本着依法合</w:t>
      </w:r>
      <w:proofErr w:type="gramStart"/>
      <w:r>
        <w:rPr>
          <w:rFonts w:hint="eastAsia"/>
        </w:rPr>
        <w:t>规</w:t>
      </w:r>
      <w:proofErr w:type="gramEnd"/>
      <w:r>
        <w:rPr>
          <w:rFonts w:hint="eastAsia"/>
        </w:rPr>
        <w:t>诚信经营、尊重公众自主选择权、维护人民币法定货币地位的原则，协商解决。</w:t>
      </w:r>
    </w:p>
    <w:p w14:paraId="415FF3D1" w14:textId="77777777" w:rsidR="00617C1A" w:rsidRDefault="00617C1A" w:rsidP="004E50F5">
      <w:pPr>
        <w:pStyle w:val="AD"/>
        <w:spacing w:line="276" w:lineRule="auto"/>
      </w:pPr>
    </w:p>
    <w:p w14:paraId="19197803" w14:textId="77777777" w:rsidR="00617C1A" w:rsidRDefault="00617C1A" w:rsidP="004E50F5">
      <w:pPr>
        <w:pStyle w:val="AD"/>
        <w:spacing w:line="276" w:lineRule="auto"/>
        <w:rPr>
          <w:rFonts w:hint="eastAsia"/>
        </w:rPr>
      </w:pPr>
      <w:r>
        <w:rPr>
          <w:rFonts w:hint="eastAsia"/>
        </w:rPr>
        <w:t>三、现金收付服务主体规范</w:t>
      </w:r>
    </w:p>
    <w:p w14:paraId="011DD1D4" w14:textId="77777777" w:rsidR="00617C1A" w:rsidRDefault="00617C1A" w:rsidP="004E50F5">
      <w:pPr>
        <w:pStyle w:val="AD"/>
        <w:spacing w:line="276" w:lineRule="auto"/>
      </w:pPr>
    </w:p>
    <w:p w14:paraId="7007511C" w14:textId="77777777" w:rsidR="00617C1A" w:rsidRDefault="00617C1A" w:rsidP="004E50F5">
      <w:pPr>
        <w:pStyle w:val="AD"/>
        <w:spacing w:line="276" w:lineRule="auto"/>
        <w:rPr>
          <w:rFonts w:hint="eastAsia"/>
        </w:rPr>
      </w:pPr>
      <w:r>
        <w:rPr>
          <w:rFonts w:hint="eastAsia"/>
        </w:rPr>
        <w:t>金融机构、非银行支付机构和自助服务机具厂商应执行人民币管理相关规定，优化现金服务。</w:t>
      </w:r>
    </w:p>
    <w:p w14:paraId="63BF879F" w14:textId="77777777" w:rsidR="00617C1A" w:rsidRDefault="00617C1A" w:rsidP="004E50F5">
      <w:pPr>
        <w:pStyle w:val="AD"/>
        <w:spacing w:line="276" w:lineRule="auto"/>
      </w:pPr>
    </w:p>
    <w:p w14:paraId="45C2CC15" w14:textId="77777777" w:rsidR="00617C1A" w:rsidRDefault="00617C1A" w:rsidP="004E50F5">
      <w:pPr>
        <w:pStyle w:val="AD"/>
        <w:spacing w:line="276" w:lineRule="auto"/>
        <w:rPr>
          <w:rFonts w:hint="eastAsia"/>
        </w:rPr>
      </w:pPr>
      <w:r>
        <w:rPr>
          <w:rFonts w:hint="eastAsia"/>
        </w:rPr>
        <w:t>（一）金融机构。</w:t>
      </w:r>
    </w:p>
    <w:p w14:paraId="5D1C1BFE" w14:textId="77777777" w:rsidR="00617C1A" w:rsidRDefault="00617C1A" w:rsidP="004E50F5">
      <w:pPr>
        <w:pStyle w:val="AD"/>
        <w:spacing w:line="276" w:lineRule="auto"/>
      </w:pPr>
    </w:p>
    <w:p w14:paraId="1A6ABB5D" w14:textId="77777777" w:rsidR="00617C1A" w:rsidRDefault="00617C1A" w:rsidP="004E50F5">
      <w:pPr>
        <w:pStyle w:val="AD"/>
        <w:spacing w:line="276" w:lineRule="auto"/>
        <w:rPr>
          <w:rFonts w:hint="eastAsia"/>
        </w:rPr>
      </w:pPr>
      <w:r>
        <w:rPr>
          <w:rFonts w:hint="eastAsia"/>
        </w:rPr>
        <w:t>金融机构与客户面对面办理金融业务涉及现金收付及费用缴纳的，金融机构应在营业场所设置人工现金收付通道。金融机构作为行政事业性收费或公共服务收费受托方的，应设置人工现金收付通道。</w:t>
      </w:r>
    </w:p>
    <w:p w14:paraId="0BA29B55" w14:textId="77777777" w:rsidR="00617C1A" w:rsidRDefault="00617C1A" w:rsidP="004E50F5">
      <w:pPr>
        <w:pStyle w:val="AD"/>
        <w:spacing w:line="276" w:lineRule="auto"/>
      </w:pPr>
    </w:p>
    <w:p w14:paraId="782DB65C" w14:textId="77777777" w:rsidR="00617C1A" w:rsidRDefault="00617C1A" w:rsidP="004E50F5">
      <w:pPr>
        <w:pStyle w:val="AD"/>
        <w:spacing w:line="276" w:lineRule="auto"/>
        <w:rPr>
          <w:rFonts w:hint="eastAsia"/>
        </w:rPr>
      </w:pPr>
      <w:r>
        <w:rPr>
          <w:rFonts w:hint="eastAsia"/>
        </w:rPr>
        <w:t>银行业金融机构应将现金服务作为基础性业务，充分考虑现金使用需求及存取便利性，确保现金业务网点及自助现金机具等基础设施的覆盖率和保障水平满足公众需要。</w:t>
      </w:r>
    </w:p>
    <w:p w14:paraId="0CB9E741" w14:textId="77777777" w:rsidR="00617C1A" w:rsidRDefault="00617C1A" w:rsidP="004E50F5">
      <w:pPr>
        <w:pStyle w:val="AD"/>
        <w:spacing w:line="276" w:lineRule="auto"/>
      </w:pPr>
    </w:p>
    <w:p w14:paraId="52E95798" w14:textId="77777777" w:rsidR="00617C1A" w:rsidRDefault="00617C1A" w:rsidP="004E50F5">
      <w:pPr>
        <w:pStyle w:val="AD"/>
        <w:spacing w:line="276" w:lineRule="auto"/>
        <w:rPr>
          <w:rFonts w:hint="eastAsia"/>
        </w:rPr>
      </w:pPr>
      <w:r>
        <w:rPr>
          <w:rFonts w:hint="eastAsia"/>
        </w:rPr>
        <w:t>银行业金融机构应加强对在本机构开设账户的经营主体的宣传引导，引导其严格遵守现金收付规范。</w:t>
      </w:r>
    </w:p>
    <w:p w14:paraId="5CD237C9" w14:textId="77777777" w:rsidR="00617C1A" w:rsidRDefault="00617C1A" w:rsidP="004E50F5">
      <w:pPr>
        <w:pStyle w:val="AD"/>
        <w:spacing w:line="276" w:lineRule="auto"/>
      </w:pPr>
    </w:p>
    <w:p w14:paraId="07B3047F" w14:textId="77777777" w:rsidR="00617C1A" w:rsidRDefault="00617C1A" w:rsidP="004E50F5">
      <w:pPr>
        <w:pStyle w:val="AD"/>
        <w:spacing w:line="276" w:lineRule="auto"/>
        <w:rPr>
          <w:rFonts w:hint="eastAsia"/>
        </w:rPr>
      </w:pPr>
      <w:r>
        <w:rPr>
          <w:rFonts w:hint="eastAsia"/>
        </w:rPr>
        <w:t>（二）非银行支付机构。</w:t>
      </w:r>
    </w:p>
    <w:p w14:paraId="79C033E1" w14:textId="77777777" w:rsidR="00617C1A" w:rsidRDefault="00617C1A" w:rsidP="004E50F5">
      <w:pPr>
        <w:pStyle w:val="AD"/>
        <w:spacing w:line="276" w:lineRule="auto"/>
      </w:pPr>
    </w:p>
    <w:p w14:paraId="5D934455" w14:textId="77777777" w:rsidR="00617C1A" w:rsidRDefault="00617C1A" w:rsidP="004E50F5">
      <w:pPr>
        <w:pStyle w:val="AD"/>
        <w:spacing w:line="276" w:lineRule="auto"/>
        <w:rPr>
          <w:rFonts w:hint="eastAsia"/>
        </w:rPr>
      </w:pPr>
      <w:r>
        <w:rPr>
          <w:rFonts w:hint="eastAsia"/>
        </w:rPr>
        <w:t>非银行支付机构应充分考虑非现金支付与现金支付的兼容性，做好对服务对象的提示，不得要求或诱导其他单位、个人拒收现金或采取歧视性措施排斥现金支付，不得通过各种形式宣传无现金支付或歧视现金支付概念。</w:t>
      </w:r>
    </w:p>
    <w:p w14:paraId="75B16BFC" w14:textId="77777777" w:rsidR="00617C1A" w:rsidRDefault="00617C1A" w:rsidP="004E50F5">
      <w:pPr>
        <w:pStyle w:val="AD"/>
        <w:spacing w:line="276" w:lineRule="auto"/>
      </w:pPr>
    </w:p>
    <w:p w14:paraId="32888D19" w14:textId="77777777" w:rsidR="00617C1A" w:rsidRDefault="00617C1A" w:rsidP="004E50F5">
      <w:pPr>
        <w:pStyle w:val="AD"/>
        <w:spacing w:line="276" w:lineRule="auto"/>
        <w:rPr>
          <w:rFonts w:hint="eastAsia"/>
        </w:rPr>
      </w:pPr>
      <w:r>
        <w:rPr>
          <w:rFonts w:hint="eastAsia"/>
        </w:rPr>
        <w:t>（三）自助服务机具厂商。</w:t>
      </w:r>
    </w:p>
    <w:p w14:paraId="3B99B6F3" w14:textId="77777777" w:rsidR="00617C1A" w:rsidRDefault="00617C1A" w:rsidP="004E50F5">
      <w:pPr>
        <w:pStyle w:val="AD"/>
        <w:spacing w:line="276" w:lineRule="auto"/>
      </w:pPr>
    </w:p>
    <w:p w14:paraId="130C4AF7" w14:textId="77777777" w:rsidR="00617C1A" w:rsidRDefault="00617C1A" w:rsidP="004E50F5">
      <w:pPr>
        <w:pStyle w:val="AD"/>
        <w:spacing w:line="276" w:lineRule="auto"/>
        <w:rPr>
          <w:rFonts w:hint="eastAsia"/>
        </w:rPr>
      </w:pPr>
      <w:r>
        <w:rPr>
          <w:rFonts w:hint="eastAsia"/>
        </w:rPr>
        <w:t>自助售货机、自助售票机等机具生产厂商与服务提供商在研发、提供机具和服务时要充分考虑现金收付需求，做到多种支付工具兼容，不得排斥现金支付。</w:t>
      </w:r>
    </w:p>
    <w:p w14:paraId="59A4B288" w14:textId="77777777" w:rsidR="00617C1A" w:rsidRDefault="00617C1A" w:rsidP="004E50F5">
      <w:pPr>
        <w:pStyle w:val="AD"/>
        <w:spacing w:line="276" w:lineRule="auto"/>
      </w:pPr>
    </w:p>
    <w:p w14:paraId="1E61EC37" w14:textId="77777777" w:rsidR="00617C1A" w:rsidRDefault="00617C1A" w:rsidP="004E50F5">
      <w:pPr>
        <w:pStyle w:val="AD"/>
        <w:spacing w:line="276" w:lineRule="auto"/>
        <w:rPr>
          <w:rFonts w:hint="eastAsia"/>
        </w:rPr>
      </w:pPr>
      <w:r>
        <w:rPr>
          <w:rFonts w:hint="eastAsia"/>
        </w:rPr>
        <w:t>自助服务机具生产厂商与服务提供商应主动配合开展现金使用相关宣传，优化现金流通环境。</w:t>
      </w:r>
    </w:p>
    <w:p w14:paraId="2DAFC788" w14:textId="77777777" w:rsidR="00617C1A" w:rsidRDefault="00617C1A" w:rsidP="004E50F5">
      <w:pPr>
        <w:pStyle w:val="AD"/>
        <w:spacing w:line="276" w:lineRule="auto"/>
      </w:pPr>
    </w:p>
    <w:p w14:paraId="4B86862C" w14:textId="77777777" w:rsidR="00617C1A" w:rsidRDefault="00617C1A" w:rsidP="004E50F5">
      <w:pPr>
        <w:pStyle w:val="AD"/>
        <w:spacing w:line="276" w:lineRule="auto"/>
        <w:rPr>
          <w:rFonts w:hint="eastAsia"/>
        </w:rPr>
      </w:pPr>
      <w:r>
        <w:rPr>
          <w:rFonts w:hint="eastAsia"/>
        </w:rPr>
        <w:lastRenderedPageBreak/>
        <w:t>四、现金收付生态规范</w:t>
      </w:r>
    </w:p>
    <w:p w14:paraId="02D610B1" w14:textId="77777777" w:rsidR="00617C1A" w:rsidRDefault="00617C1A" w:rsidP="004E50F5">
      <w:pPr>
        <w:pStyle w:val="AD"/>
        <w:spacing w:line="276" w:lineRule="auto"/>
      </w:pPr>
    </w:p>
    <w:p w14:paraId="694B0D72" w14:textId="77777777" w:rsidR="00617C1A" w:rsidRDefault="00617C1A" w:rsidP="004E50F5">
      <w:pPr>
        <w:pStyle w:val="AD"/>
        <w:spacing w:line="276" w:lineRule="auto"/>
        <w:rPr>
          <w:rFonts w:hint="eastAsia"/>
        </w:rPr>
      </w:pPr>
      <w:r>
        <w:rPr>
          <w:rFonts w:hint="eastAsia"/>
        </w:rPr>
        <w:t>现金收付经营主体的行业主管部门落实主体责任，指导和规范现金收付相关行为，不得出台与中国人民银行现金收付管理要求相悖的管理规定。</w:t>
      </w:r>
    </w:p>
    <w:p w14:paraId="7F4FC2A0" w14:textId="77777777" w:rsidR="00617C1A" w:rsidRDefault="00617C1A" w:rsidP="004E50F5">
      <w:pPr>
        <w:pStyle w:val="AD"/>
        <w:spacing w:line="276" w:lineRule="auto"/>
      </w:pPr>
    </w:p>
    <w:p w14:paraId="31EA80C4" w14:textId="77777777" w:rsidR="00617C1A" w:rsidRDefault="00617C1A" w:rsidP="004E50F5">
      <w:pPr>
        <w:pStyle w:val="AD"/>
        <w:spacing w:line="276" w:lineRule="auto"/>
        <w:rPr>
          <w:rFonts w:hint="eastAsia"/>
        </w:rPr>
      </w:pPr>
      <w:r>
        <w:rPr>
          <w:rFonts w:hint="eastAsia"/>
        </w:rPr>
        <w:t>基层社区是社会治理的基本单元，中国人民银行分支机构应主动对接基层社区开展宣传，发挥基层社区的管理服务功能，构建和谐现金流通环境。</w:t>
      </w:r>
    </w:p>
    <w:p w14:paraId="0C5AB6CC" w14:textId="77777777" w:rsidR="00617C1A" w:rsidRDefault="00617C1A" w:rsidP="004E50F5">
      <w:pPr>
        <w:pStyle w:val="AD"/>
        <w:spacing w:line="276" w:lineRule="auto"/>
      </w:pPr>
    </w:p>
    <w:p w14:paraId="0F23708D" w14:textId="77777777" w:rsidR="00617C1A" w:rsidRDefault="00617C1A" w:rsidP="004E50F5">
      <w:pPr>
        <w:pStyle w:val="AD"/>
        <w:spacing w:line="276" w:lineRule="auto"/>
        <w:rPr>
          <w:rFonts w:hint="eastAsia"/>
        </w:rPr>
      </w:pPr>
      <w:r>
        <w:rPr>
          <w:rFonts w:hint="eastAsia"/>
        </w:rPr>
        <w:t>公众享有自主选择支付方式的权利，因现金支付受到排斥或歧视的，应保留证据，并及时向中国人民银行当地分支机构反映，依法维权。公众应培养良好的现金使用习惯，自觉爱护人民币、维护人民币形象。</w:t>
      </w:r>
    </w:p>
    <w:p w14:paraId="5DA18CCA" w14:textId="77777777" w:rsidR="00617C1A" w:rsidRDefault="00617C1A" w:rsidP="004E50F5">
      <w:pPr>
        <w:pStyle w:val="AD"/>
        <w:spacing w:line="276" w:lineRule="auto"/>
      </w:pPr>
    </w:p>
    <w:p w14:paraId="19A30ABC" w14:textId="77777777" w:rsidR="00617C1A" w:rsidRDefault="00617C1A" w:rsidP="004E50F5">
      <w:pPr>
        <w:pStyle w:val="AD"/>
        <w:spacing w:line="276" w:lineRule="auto"/>
        <w:rPr>
          <w:rFonts w:hint="eastAsia"/>
        </w:rPr>
      </w:pPr>
      <w:r>
        <w:rPr>
          <w:rFonts w:hint="eastAsia"/>
        </w:rPr>
        <w:t>任何单位和个人存在拒收现金或者采取歧视性措施排斥现金支付等违法违规行为的，由中国人民银行分支机构会同当地有关部门依法予以查处。</w:t>
      </w:r>
    </w:p>
    <w:p w14:paraId="1EDF909C" w14:textId="77777777" w:rsidR="00617C1A" w:rsidRDefault="00617C1A" w:rsidP="004E50F5">
      <w:pPr>
        <w:pStyle w:val="AD"/>
        <w:spacing w:line="276" w:lineRule="auto"/>
      </w:pPr>
    </w:p>
    <w:p w14:paraId="115085B0" w14:textId="69639D93" w:rsidR="00617C1A" w:rsidRDefault="00617C1A" w:rsidP="004E50F5">
      <w:pPr>
        <w:pStyle w:val="AD"/>
        <w:spacing w:line="276" w:lineRule="auto"/>
        <w:jc w:val="right"/>
      </w:pPr>
      <w:r>
        <w:rPr>
          <w:rFonts w:hint="eastAsia"/>
        </w:rPr>
        <w:t>中国人民银行</w:t>
      </w:r>
    </w:p>
    <w:p w14:paraId="055EF824" w14:textId="12B2B916" w:rsidR="00B15193" w:rsidRDefault="00617C1A" w:rsidP="004E50F5">
      <w:pPr>
        <w:pStyle w:val="AD"/>
        <w:spacing w:line="276" w:lineRule="auto"/>
        <w:jc w:val="right"/>
      </w:pPr>
      <w:r>
        <w:rPr>
          <w:rFonts w:hint="eastAsia"/>
        </w:rPr>
        <w:t>2020</w:t>
      </w:r>
      <w:r>
        <w:rPr>
          <w:rFonts w:hint="eastAsia"/>
        </w:rPr>
        <w:t>年</w:t>
      </w:r>
      <w:r>
        <w:rPr>
          <w:rFonts w:hint="eastAsia"/>
        </w:rPr>
        <w:t>12</w:t>
      </w:r>
      <w:r>
        <w:rPr>
          <w:rFonts w:hint="eastAsia"/>
        </w:rPr>
        <w:t>月</w:t>
      </w:r>
      <w:r>
        <w:rPr>
          <w:rFonts w:hint="eastAsia"/>
        </w:rPr>
        <w:t>9</w:t>
      </w:r>
      <w:r>
        <w:rPr>
          <w:rFonts w:hint="eastAsia"/>
        </w:rPr>
        <w:t>日</w:t>
      </w:r>
    </w:p>
    <w:p w14:paraId="6D732F98" w14:textId="76F5D9AB" w:rsidR="00617C1A" w:rsidRDefault="00617C1A" w:rsidP="004E50F5">
      <w:pPr>
        <w:pStyle w:val="AD"/>
        <w:spacing w:line="276" w:lineRule="auto"/>
      </w:pPr>
    </w:p>
    <w:p w14:paraId="50AC7446" w14:textId="02F584B7" w:rsidR="00617C1A" w:rsidRDefault="00617C1A" w:rsidP="004E50F5">
      <w:pPr>
        <w:pStyle w:val="AD"/>
        <w:spacing w:line="276" w:lineRule="auto"/>
      </w:pPr>
    </w:p>
    <w:p w14:paraId="1FF10772" w14:textId="1F06D24D" w:rsidR="00617C1A" w:rsidRDefault="00617C1A" w:rsidP="004E50F5">
      <w:pPr>
        <w:pStyle w:val="AD"/>
        <w:spacing w:line="276" w:lineRule="auto"/>
      </w:pPr>
      <w:r>
        <w:rPr>
          <w:rFonts w:hint="eastAsia"/>
        </w:rPr>
        <w:t>信息来源：</w:t>
      </w:r>
      <w:hyperlink r:id="rId6" w:history="1">
        <w:r w:rsidRPr="00E04857">
          <w:rPr>
            <w:rStyle w:val="a9"/>
          </w:rPr>
          <w:t>http://www.pbc.gov.cn/goutongjiaoliu/113456/113469/4144232/index.html</w:t>
        </w:r>
      </w:hyperlink>
    </w:p>
    <w:p w14:paraId="3731218F" w14:textId="77777777" w:rsidR="00617C1A" w:rsidRPr="00617C1A" w:rsidRDefault="00617C1A" w:rsidP="004E50F5">
      <w:pPr>
        <w:pStyle w:val="AD"/>
        <w:spacing w:line="276" w:lineRule="auto"/>
        <w:rPr>
          <w:rFonts w:hint="eastAsia"/>
        </w:rPr>
      </w:pPr>
    </w:p>
    <w:sectPr w:rsidR="00617C1A" w:rsidRPr="00617C1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A4E5C" w14:textId="77777777" w:rsidR="003E77C8" w:rsidRDefault="003E77C8" w:rsidP="00C20A6A">
      <w:pPr>
        <w:spacing w:line="240" w:lineRule="auto"/>
      </w:pPr>
      <w:r>
        <w:separator/>
      </w:r>
    </w:p>
  </w:endnote>
  <w:endnote w:type="continuationSeparator" w:id="0">
    <w:p w14:paraId="31111F2F" w14:textId="77777777" w:rsidR="003E77C8" w:rsidRDefault="003E77C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02A31" w14:textId="77777777" w:rsidR="003E77C8" w:rsidRDefault="003E77C8" w:rsidP="00C20A6A">
      <w:pPr>
        <w:spacing w:line="240" w:lineRule="auto"/>
      </w:pPr>
      <w:r>
        <w:separator/>
      </w:r>
    </w:p>
  </w:footnote>
  <w:footnote w:type="continuationSeparator" w:id="0">
    <w:p w14:paraId="77173360" w14:textId="77777777" w:rsidR="003E77C8" w:rsidRDefault="003E77C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580D"/>
    <w:rsid w:val="000F4C6A"/>
    <w:rsid w:val="00176A25"/>
    <w:rsid w:val="001C4C6F"/>
    <w:rsid w:val="003D27E2"/>
    <w:rsid w:val="003E77C8"/>
    <w:rsid w:val="004E50F5"/>
    <w:rsid w:val="005F7C76"/>
    <w:rsid w:val="00617C1A"/>
    <w:rsid w:val="007D7BDB"/>
    <w:rsid w:val="0088580D"/>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A956A"/>
  <w15:chartTrackingRefBased/>
  <w15:docId w15:val="{A62FEE1F-9139-41B7-B66B-5B6475ED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617C1A"/>
    <w:pPr>
      <w:ind w:leftChars="2500" w:left="100"/>
    </w:pPr>
  </w:style>
  <w:style w:type="character" w:customStyle="1" w:styleId="a8">
    <w:name w:val="日期 字符"/>
    <w:basedOn w:val="a0"/>
    <w:link w:val="a7"/>
    <w:uiPriority w:val="99"/>
    <w:semiHidden/>
    <w:rsid w:val="00617C1A"/>
    <w:rPr>
      <w:rFonts w:ascii="Arial" w:eastAsia="宋体" w:hAnsi="Arial"/>
      <w:sz w:val="22"/>
    </w:rPr>
  </w:style>
  <w:style w:type="character" w:styleId="a9">
    <w:name w:val="Hyperlink"/>
    <w:basedOn w:val="a0"/>
    <w:uiPriority w:val="99"/>
    <w:unhideWhenUsed/>
    <w:rsid w:val="00617C1A"/>
    <w:rPr>
      <w:color w:val="0000FF" w:themeColor="hyperlink"/>
      <w:u w:val="single"/>
    </w:rPr>
  </w:style>
  <w:style w:type="character" w:styleId="aa">
    <w:name w:val="Unresolved Mention"/>
    <w:basedOn w:val="a0"/>
    <w:uiPriority w:val="99"/>
    <w:semiHidden/>
    <w:unhideWhenUsed/>
    <w:rsid w:val="00617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goutongjiaoliu/113456/113469/4144232/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2020-12-17T05:53:00Z</dcterms:created>
  <dcterms:modified xsi:type="dcterms:W3CDTF">2020-12-17T05:54:00Z</dcterms:modified>
</cp:coreProperties>
</file>