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13D0C" w14:textId="77777777" w:rsidR="009B1E7C" w:rsidRPr="00937023" w:rsidRDefault="009B1E7C" w:rsidP="00937023">
      <w:pPr>
        <w:pStyle w:val="AD"/>
        <w:spacing w:line="276" w:lineRule="auto"/>
        <w:jc w:val="center"/>
        <w:rPr>
          <w:rFonts w:hint="eastAsia"/>
          <w:b/>
          <w:bCs/>
          <w:color w:val="E36C0A" w:themeColor="accent6" w:themeShade="BF"/>
          <w:sz w:val="32"/>
          <w:szCs w:val="32"/>
        </w:rPr>
      </w:pPr>
      <w:bookmarkStart w:id="0" w:name="_GoBack"/>
      <w:bookmarkEnd w:id="0"/>
      <w:r w:rsidRPr="00937023">
        <w:rPr>
          <w:rFonts w:hint="eastAsia"/>
          <w:b/>
          <w:bCs/>
          <w:color w:val="E36C0A" w:themeColor="accent6" w:themeShade="BF"/>
          <w:sz w:val="32"/>
          <w:szCs w:val="32"/>
        </w:rPr>
        <w:t>关于国有金融机构聚焦主业、压缩层级等相关事项的通知</w:t>
      </w:r>
    </w:p>
    <w:p w14:paraId="1CBFA41E" w14:textId="77777777" w:rsidR="009B1E7C" w:rsidRDefault="009B1E7C" w:rsidP="00937023">
      <w:pPr>
        <w:pStyle w:val="AD"/>
        <w:spacing w:line="276" w:lineRule="auto"/>
        <w:jc w:val="center"/>
        <w:rPr>
          <w:rFonts w:hint="eastAsia"/>
        </w:rPr>
      </w:pPr>
      <w:r>
        <w:rPr>
          <w:rFonts w:hint="eastAsia"/>
        </w:rPr>
        <w:t>财金〔</w:t>
      </w:r>
      <w:r>
        <w:rPr>
          <w:rFonts w:hint="eastAsia"/>
        </w:rPr>
        <w:t>2020</w:t>
      </w:r>
      <w:r>
        <w:rPr>
          <w:rFonts w:hint="eastAsia"/>
        </w:rPr>
        <w:t>〕</w:t>
      </w:r>
      <w:r>
        <w:rPr>
          <w:rFonts w:hint="eastAsia"/>
        </w:rPr>
        <w:t>111</w:t>
      </w:r>
      <w:r>
        <w:rPr>
          <w:rFonts w:hint="eastAsia"/>
        </w:rPr>
        <w:t>号</w:t>
      </w:r>
    </w:p>
    <w:p w14:paraId="7F07D38F" w14:textId="77777777" w:rsidR="009B1E7C" w:rsidRDefault="009B1E7C" w:rsidP="00937023">
      <w:pPr>
        <w:pStyle w:val="AD"/>
        <w:spacing w:line="276" w:lineRule="auto"/>
      </w:pPr>
    </w:p>
    <w:p w14:paraId="6A4C0BC9" w14:textId="77777777" w:rsidR="009B1E7C" w:rsidRDefault="009B1E7C" w:rsidP="00937023">
      <w:pPr>
        <w:pStyle w:val="AD"/>
        <w:spacing w:line="276" w:lineRule="auto"/>
        <w:rPr>
          <w:rFonts w:hint="eastAsia"/>
        </w:rPr>
      </w:pPr>
      <w:r>
        <w:rPr>
          <w:rFonts w:hint="eastAsia"/>
        </w:rPr>
        <w:t>国务院有关直属机构，各省、自治区、直辖市、计划单列市财政厅（局），新疆生产建设兵团财政局，有关金融机构：</w:t>
      </w:r>
    </w:p>
    <w:p w14:paraId="026CFB29" w14:textId="77777777" w:rsidR="009B1E7C" w:rsidRDefault="009B1E7C" w:rsidP="00937023">
      <w:pPr>
        <w:pStyle w:val="AD"/>
        <w:spacing w:line="276" w:lineRule="auto"/>
      </w:pPr>
    </w:p>
    <w:p w14:paraId="29EBFEE8" w14:textId="77777777" w:rsidR="009B1E7C" w:rsidRDefault="009B1E7C" w:rsidP="00937023">
      <w:pPr>
        <w:pStyle w:val="AD"/>
        <w:spacing w:line="276" w:lineRule="auto"/>
        <w:rPr>
          <w:rFonts w:hint="eastAsia"/>
        </w:rPr>
      </w:pPr>
      <w:r>
        <w:rPr>
          <w:rFonts w:hint="eastAsia"/>
        </w:rPr>
        <w:t xml:space="preserve">　　为进一步贯彻落实《中共中央</w:t>
      </w:r>
      <w:r>
        <w:rPr>
          <w:rFonts w:hint="eastAsia"/>
        </w:rPr>
        <w:t xml:space="preserve"> </w:t>
      </w:r>
      <w:r>
        <w:rPr>
          <w:rFonts w:hint="eastAsia"/>
        </w:rPr>
        <w:t>国务院关于完善国有金融资本管理的指导意见》（中发〔</w:t>
      </w:r>
      <w:r>
        <w:rPr>
          <w:rFonts w:hint="eastAsia"/>
        </w:rPr>
        <w:t>2018</w:t>
      </w:r>
      <w:r>
        <w:rPr>
          <w:rFonts w:hint="eastAsia"/>
        </w:rPr>
        <w:t>〕</w:t>
      </w:r>
      <w:r>
        <w:rPr>
          <w:rFonts w:hint="eastAsia"/>
        </w:rPr>
        <w:t>25</w:t>
      </w:r>
      <w:r>
        <w:rPr>
          <w:rFonts w:hint="eastAsia"/>
        </w:rPr>
        <w:t>号），加强党的领导，引导国有金融机构围绕战略发展方向，突出主业，回归本业，“清理门户”，规范各层级子公司管理，严格并表管理和穿透管理，规范关联交易，加强商誉品牌管理，促进国有金融机构持续健康经营，现就有关事项通知如下：</w:t>
      </w:r>
    </w:p>
    <w:p w14:paraId="5D9EC7CC" w14:textId="77777777" w:rsidR="009B1E7C" w:rsidRDefault="009B1E7C" w:rsidP="00937023">
      <w:pPr>
        <w:pStyle w:val="AD"/>
        <w:spacing w:line="276" w:lineRule="auto"/>
      </w:pPr>
    </w:p>
    <w:p w14:paraId="2F63D2D3" w14:textId="77777777" w:rsidR="009B1E7C" w:rsidRDefault="009B1E7C" w:rsidP="00937023">
      <w:pPr>
        <w:pStyle w:val="AD"/>
        <w:spacing w:line="276" w:lineRule="auto"/>
        <w:rPr>
          <w:rFonts w:hint="eastAsia"/>
        </w:rPr>
      </w:pPr>
      <w:r>
        <w:rPr>
          <w:rFonts w:hint="eastAsia"/>
        </w:rPr>
        <w:t xml:space="preserve">　　一、本通知所称金融机构，包括依法设立的获得金融业务许可证的各类金融企业，主权财富基金、金融投资运营公司以及金融基础设施等实质性开展金融业务的其他企业或机构。</w:t>
      </w:r>
    </w:p>
    <w:p w14:paraId="239BA9D8" w14:textId="77777777" w:rsidR="009B1E7C" w:rsidRDefault="009B1E7C" w:rsidP="00937023">
      <w:pPr>
        <w:pStyle w:val="AD"/>
        <w:spacing w:line="276" w:lineRule="auto"/>
      </w:pPr>
    </w:p>
    <w:p w14:paraId="25CF77FF" w14:textId="77777777" w:rsidR="009B1E7C" w:rsidRDefault="009B1E7C" w:rsidP="00937023">
      <w:pPr>
        <w:pStyle w:val="AD"/>
        <w:spacing w:line="276" w:lineRule="auto"/>
        <w:rPr>
          <w:rFonts w:hint="eastAsia"/>
        </w:rPr>
      </w:pPr>
      <w:r>
        <w:rPr>
          <w:rFonts w:hint="eastAsia"/>
        </w:rPr>
        <w:t xml:space="preserve">　　本通知所称国有金融机构，是指国家通过出资或者投资关系、协议、其他安排，能够实际支配的金融机构，包括国有独资、国有全资、国有控股、实际控制等情形。实际控制是指通过领导关系、人事任命、行使股东权利、决策重大事项等形式，能够实际支配公司行为。</w:t>
      </w:r>
    </w:p>
    <w:p w14:paraId="233B31C7" w14:textId="77777777" w:rsidR="009B1E7C" w:rsidRDefault="009B1E7C" w:rsidP="00937023">
      <w:pPr>
        <w:pStyle w:val="AD"/>
        <w:spacing w:line="276" w:lineRule="auto"/>
      </w:pPr>
    </w:p>
    <w:p w14:paraId="30F1655A" w14:textId="77777777" w:rsidR="009B1E7C" w:rsidRDefault="009B1E7C" w:rsidP="00937023">
      <w:pPr>
        <w:pStyle w:val="AD"/>
        <w:spacing w:line="276" w:lineRule="auto"/>
        <w:rPr>
          <w:rFonts w:hint="eastAsia"/>
        </w:rPr>
      </w:pPr>
      <w:r>
        <w:rPr>
          <w:rFonts w:hint="eastAsia"/>
        </w:rPr>
        <w:t xml:space="preserve">　　本通知所称金融投资运营公司是指依法设立，在各级财政部门委托范围内管理国有金融资本，自主开展国有金融资本投资运作的国有独资公司。</w:t>
      </w:r>
    </w:p>
    <w:p w14:paraId="37CA012B" w14:textId="77777777" w:rsidR="009B1E7C" w:rsidRDefault="009B1E7C" w:rsidP="00937023">
      <w:pPr>
        <w:pStyle w:val="AD"/>
        <w:spacing w:line="276" w:lineRule="auto"/>
      </w:pPr>
    </w:p>
    <w:p w14:paraId="5B9B8F6F" w14:textId="77777777" w:rsidR="009B1E7C" w:rsidRDefault="009B1E7C" w:rsidP="00937023">
      <w:pPr>
        <w:pStyle w:val="AD"/>
        <w:spacing w:line="276" w:lineRule="auto"/>
        <w:rPr>
          <w:rFonts w:hint="eastAsia"/>
        </w:rPr>
      </w:pPr>
      <w:r>
        <w:rPr>
          <w:rFonts w:hint="eastAsia"/>
        </w:rPr>
        <w:t xml:space="preserve">　　二、国有金融机构对所属各级子公司的出资应当依法合</w:t>
      </w:r>
      <w:proofErr w:type="gramStart"/>
      <w:r>
        <w:rPr>
          <w:rFonts w:hint="eastAsia"/>
        </w:rPr>
        <w:t>规</w:t>
      </w:r>
      <w:proofErr w:type="gramEnd"/>
      <w:r>
        <w:rPr>
          <w:rFonts w:hint="eastAsia"/>
        </w:rPr>
        <w:t>，资金来源应当为真实自有资金。除国家另有规定外，不得以受托管理资金、债务资金等非自有资金出资；以非货币财产出资的应当依法进行资产评估。</w:t>
      </w:r>
    </w:p>
    <w:p w14:paraId="79DA73BB" w14:textId="77777777" w:rsidR="009B1E7C" w:rsidRDefault="009B1E7C" w:rsidP="00937023">
      <w:pPr>
        <w:pStyle w:val="AD"/>
        <w:spacing w:line="276" w:lineRule="auto"/>
      </w:pPr>
    </w:p>
    <w:p w14:paraId="4C96C80A" w14:textId="77777777" w:rsidR="009B1E7C" w:rsidRDefault="009B1E7C" w:rsidP="00937023">
      <w:pPr>
        <w:pStyle w:val="AD"/>
        <w:spacing w:line="276" w:lineRule="auto"/>
        <w:rPr>
          <w:rFonts w:hint="eastAsia"/>
        </w:rPr>
      </w:pPr>
      <w:r>
        <w:rPr>
          <w:rFonts w:hint="eastAsia"/>
        </w:rPr>
        <w:t xml:space="preserve">　　国有金融机构及其所属各级子公司之间不得进行虚假注资、循环注资，一般不得通过股权质押进行融资。除财务投资外，国有金融机构所属各级子公司不得反向持有母公司股权，国有金融机构所属各级子公司之间不得交叉持股。</w:t>
      </w:r>
    </w:p>
    <w:p w14:paraId="4F851241" w14:textId="77777777" w:rsidR="009B1E7C" w:rsidRDefault="009B1E7C" w:rsidP="00937023">
      <w:pPr>
        <w:pStyle w:val="AD"/>
        <w:spacing w:line="276" w:lineRule="auto"/>
      </w:pPr>
    </w:p>
    <w:p w14:paraId="3F1A33A9" w14:textId="77777777" w:rsidR="009B1E7C" w:rsidRDefault="009B1E7C" w:rsidP="00937023">
      <w:pPr>
        <w:pStyle w:val="AD"/>
        <w:spacing w:line="276" w:lineRule="auto"/>
        <w:rPr>
          <w:rFonts w:hint="eastAsia"/>
        </w:rPr>
      </w:pPr>
      <w:r>
        <w:rPr>
          <w:rFonts w:hint="eastAsia"/>
        </w:rPr>
        <w:t xml:space="preserve">　　三、国有金融机构应当明晰发展战略，按照突出主业、做精专业、内部分业的要求，审慎有序开展金融综合经营。</w:t>
      </w:r>
    </w:p>
    <w:p w14:paraId="6B3CB162" w14:textId="77777777" w:rsidR="009B1E7C" w:rsidRDefault="009B1E7C" w:rsidP="00937023">
      <w:pPr>
        <w:pStyle w:val="AD"/>
        <w:spacing w:line="276" w:lineRule="auto"/>
      </w:pPr>
    </w:p>
    <w:p w14:paraId="126DF863" w14:textId="77777777" w:rsidR="009B1E7C" w:rsidRDefault="009B1E7C" w:rsidP="00937023">
      <w:pPr>
        <w:pStyle w:val="AD"/>
        <w:spacing w:line="276" w:lineRule="auto"/>
        <w:rPr>
          <w:rFonts w:hint="eastAsia"/>
        </w:rPr>
      </w:pPr>
      <w:r>
        <w:rPr>
          <w:rFonts w:hint="eastAsia"/>
        </w:rPr>
        <w:t xml:space="preserve">　　竞争性国有金融机构应当根据发展战略建立产业目录，扶优限劣，坚决退出偏离主责主业、长期无财务回报的领域，推动资本向核心主业集聚。</w:t>
      </w:r>
    </w:p>
    <w:p w14:paraId="1FDEA424" w14:textId="77777777" w:rsidR="009B1E7C" w:rsidRDefault="009B1E7C" w:rsidP="00937023">
      <w:pPr>
        <w:pStyle w:val="AD"/>
        <w:spacing w:line="276" w:lineRule="auto"/>
      </w:pPr>
    </w:p>
    <w:p w14:paraId="3B4BB911" w14:textId="77777777" w:rsidR="009B1E7C" w:rsidRDefault="009B1E7C" w:rsidP="00937023">
      <w:pPr>
        <w:pStyle w:val="AD"/>
        <w:spacing w:line="276" w:lineRule="auto"/>
        <w:rPr>
          <w:rFonts w:hint="eastAsia"/>
        </w:rPr>
      </w:pPr>
      <w:r>
        <w:rPr>
          <w:rFonts w:hint="eastAsia"/>
        </w:rPr>
        <w:t xml:space="preserve">　　除国家政策另有规定及金融投资运营公司外，国有金融机构境内控股或实际控制的持有同类金融业务许可证的同级子公司原则上只能为一家。</w:t>
      </w:r>
    </w:p>
    <w:p w14:paraId="63079FA9" w14:textId="77777777" w:rsidR="009B1E7C" w:rsidRDefault="009B1E7C" w:rsidP="00937023">
      <w:pPr>
        <w:pStyle w:val="AD"/>
        <w:spacing w:line="276" w:lineRule="auto"/>
      </w:pPr>
    </w:p>
    <w:p w14:paraId="3684F21C" w14:textId="77777777" w:rsidR="009B1E7C" w:rsidRDefault="009B1E7C" w:rsidP="00937023">
      <w:pPr>
        <w:pStyle w:val="AD"/>
        <w:spacing w:line="276" w:lineRule="auto"/>
        <w:rPr>
          <w:rFonts w:hint="eastAsia"/>
        </w:rPr>
      </w:pPr>
      <w:r>
        <w:rPr>
          <w:rFonts w:hint="eastAsia"/>
        </w:rPr>
        <w:t xml:space="preserve">　　四、国有金融机构法人层级应与自身资本规模、经营管理能力和风险管控水平相适应，除</w:t>
      </w:r>
      <w:r>
        <w:rPr>
          <w:rFonts w:hint="eastAsia"/>
        </w:rPr>
        <w:lastRenderedPageBreak/>
        <w:t>金融投资运营公司外，包括国有金融机构本级在内，实质开展经营业务的法人层级原则上不得超过三级。</w:t>
      </w:r>
    </w:p>
    <w:p w14:paraId="2548DC3D" w14:textId="77777777" w:rsidR="009B1E7C" w:rsidRDefault="009B1E7C" w:rsidP="00937023">
      <w:pPr>
        <w:pStyle w:val="AD"/>
        <w:spacing w:line="276" w:lineRule="auto"/>
      </w:pPr>
    </w:p>
    <w:p w14:paraId="7735CF3F" w14:textId="77777777" w:rsidR="009B1E7C" w:rsidRDefault="009B1E7C" w:rsidP="00937023">
      <w:pPr>
        <w:pStyle w:val="AD"/>
        <w:spacing w:line="276" w:lineRule="auto"/>
        <w:rPr>
          <w:rFonts w:hint="eastAsia"/>
        </w:rPr>
      </w:pPr>
      <w:r>
        <w:rPr>
          <w:rFonts w:hint="eastAsia"/>
        </w:rPr>
        <w:t xml:space="preserve">　　五、国有金融机构应当按照“有放有收”的原则，推动各级子公司完善授权经营体系，严格执行授权管理制度。原则上属于一般经营性事项的权限可适当放宽，国有股权比例增减变动等涉及股东资本权益的事项应从严设定，授权管理权限应随着企业层级延伸逐级递减。</w:t>
      </w:r>
    </w:p>
    <w:p w14:paraId="665CA1D7" w14:textId="77777777" w:rsidR="009B1E7C" w:rsidRDefault="009B1E7C" w:rsidP="00937023">
      <w:pPr>
        <w:pStyle w:val="AD"/>
        <w:spacing w:line="276" w:lineRule="auto"/>
      </w:pPr>
    </w:p>
    <w:p w14:paraId="0AB99BFC" w14:textId="77777777" w:rsidR="009B1E7C" w:rsidRDefault="009B1E7C" w:rsidP="00937023">
      <w:pPr>
        <w:pStyle w:val="AD"/>
        <w:spacing w:line="276" w:lineRule="auto"/>
        <w:rPr>
          <w:rFonts w:hint="eastAsia"/>
        </w:rPr>
      </w:pPr>
      <w:r>
        <w:rPr>
          <w:rFonts w:hint="eastAsia"/>
        </w:rPr>
        <w:t xml:space="preserve">　　六、国有金融机构应当对具有实际控制权的子公司，实施并表管理，具体情形包括：</w:t>
      </w:r>
    </w:p>
    <w:p w14:paraId="0DA1D516" w14:textId="77777777" w:rsidR="009B1E7C" w:rsidRDefault="009B1E7C" w:rsidP="00937023">
      <w:pPr>
        <w:pStyle w:val="AD"/>
        <w:spacing w:line="276" w:lineRule="auto"/>
      </w:pPr>
    </w:p>
    <w:p w14:paraId="14786BDC" w14:textId="77777777" w:rsidR="009B1E7C" w:rsidRDefault="009B1E7C" w:rsidP="00937023">
      <w:pPr>
        <w:pStyle w:val="AD"/>
        <w:spacing w:line="276" w:lineRule="auto"/>
        <w:rPr>
          <w:rFonts w:hint="eastAsia"/>
        </w:rPr>
      </w:pPr>
      <w:r>
        <w:rPr>
          <w:rFonts w:hint="eastAsia"/>
        </w:rPr>
        <w:t xml:space="preserve">　　（一）根据出资关系、协议或其他安排，直接或间接拥有</w:t>
      </w:r>
      <w:r>
        <w:rPr>
          <w:rFonts w:hint="eastAsia"/>
        </w:rPr>
        <w:t>50%</w:t>
      </w:r>
      <w:r>
        <w:rPr>
          <w:rFonts w:hint="eastAsia"/>
        </w:rPr>
        <w:t>以上股份或表决权的机构；</w:t>
      </w:r>
    </w:p>
    <w:p w14:paraId="6ACE999B" w14:textId="77777777" w:rsidR="009B1E7C" w:rsidRDefault="009B1E7C" w:rsidP="00937023">
      <w:pPr>
        <w:pStyle w:val="AD"/>
        <w:spacing w:line="276" w:lineRule="auto"/>
      </w:pPr>
    </w:p>
    <w:p w14:paraId="12E7C27A" w14:textId="77777777" w:rsidR="009B1E7C" w:rsidRDefault="009B1E7C" w:rsidP="00937023">
      <w:pPr>
        <w:pStyle w:val="AD"/>
        <w:spacing w:line="276" w:lineRule="auto"/>
        <w:rPr>
          <w:rFonts w:hint="eastAsia"/>
        </w:rPr>
      </w:pPr>
      <w:r>
        <w:rPr>
          <w:rFonts w:hint="eastAsia"/>
        </w:rPr>
        <w:t xml:space="preserve">　　（二）根据公司章程、协议或其他安排，有权决定该机构的重大经营和财务事项；</w:t>
      </w:r>
    </w:p>
    <w:p w14:paraId="601C7CD6" w14:textId="77777777" w:rsidR="009B1E7C" w:rsidRDefault="009B1E7C" w:rsidP="00937023">
      <w:pPr>
        <w:pStyle w:val="AD"/>
        <w:spacing w:line="276" w:lineRule="auto"/>
      </w:pPr>
    </w:p>
    <w:p w14:paraId="3FEE18A0" w14:textId="77777777" w:rsidR="009B1E7C" w:rsidRDefault="009B1E7C" w:rsidP="00937023">
      <w:pPr>
        <w:pStyle w:val="AD"/>
        <w:spacing w:line="276" w:lineRule="auto"/>
        <w:rPr>
          <w:rFonts w:hint="eastAsia"/>
        </w:rPr>
      </w:pPr>
      <w:r>
        <w:rPr>
          <w:rFonts w:hint="eastAsia"/>
        </w:rPr>
        <w:t xml:space="preserve">　　（三）根据公司章程、协议或其他安排，有权任免该机构董事会或类似权力机构的多数成员或关键管理人员；</w:t>
      </w:r>
    </w:p>
    <w:p w14:paraId="2C3387C5" w14:textId="77777777" w:rsidR="009B1E7C" w:rsidRDefault="009B1E7C" w:rsidP="00937023">
      <w:pPr>
        <w:pStyle w:val="AD"/>
        <w:spacing w:line="276" w:lineRule="auto"/>
      </w:pPr>
    </w:p>
    <w:p w14:paraId="4FEC5BA5" w14:textId="77777777" w:rsidR="009B1E7C" w:rsidRDefault="009B1E7C" w:rsidP="00937023">
      <w:pPr>
        <w:pStyle w:val="AD"/>
        <w:spacing w:line="276" w:lineRule="auto"/>
        <w:rPr>
          <w:rFonts w:hint="eastAsia"/>
        </w:rPr>
      </w:pPr>
      <w:r>
        <w:rPr>
          <w:rFonts w:hint="eastAsia"/>
        </w:rPr>
        <w:t xml:space="preserve">　　（四）股东一致认定的其他情形。</w:t>
      </w:r>
    </w:p>
    <w:p w14:paraId="3984A2EE" w14:textId="77777777" w:rsidR="009B1E7C" w:rsidRDefault="009B1E7C" w:rsidP="00937023">
      <w:pPr>
        <w:pStyle w:val="AD"/>
        <w:spacing w:line="276" w:lineRule="auto"/>
      </w:pPr>
    </w:p>
    <w:p w14:paraId="306B6412" w14:textId="77777777" w:rsidR="009B1E7C" w:rsidRDefault="009B1E7C" w:rsidP="00937023">
      <w:pPr>
        <w:pStyle w:val="AD"/>
        <w:spacing w:line="276" w:lineRule="auto"/>
        <w:rPr>
          <w:rFonts w:hint="eastAsia"/>
        </w:rPr>
      </w:pPr>
      <w:r>
        <w:rPr>
          <w:rFonts w:hint="eastAsia"/>
        </w:rPr>
        <w:t xml:space="preserve">　　金融投资运营公司结合实际管理情况，确定并表管理范围。</w:t>
      </w:r>
    </w:p>
    <w:p w14:paraId="22EAD7B0" w14:textId="77777777" w:rsidR="009B1E7C" w:rsidRDefault="009B1E7C" w:rsidP="00937023">
      <w:pPr>
        <w:pStyle w:val="AD"/>
        <w:spacing w:line="276" w:lineRule="auto"/>
      </w:pPr>
    </w:p>
    <w:p w14:paraId="266149EA" w14:textId="77777777" w:rsidR="009B1E7C" w:rsidRDefault="009B1E7C" w:rsidP="00937023">
      <w:pPr>
        <w:pStyle w:val="AD"/>
        <w:spacing w:line="276" w:lineRule="auto"/>
        <w:rPr>
          <w:rFonts w:hint="eastAsia"/>
        </w:rPr>
      </w:pPr>
      <w:r>
        <w:rPr>
          <w:rFonts w:hint="eastAsia"/>
        </w:rPr>
        <w:t xml:space="preserve">　　七、国有金融机构应当对控股和实际控制的各级子公司进行穿透管理，依法提名股权董事在所属重点子公司担任董事，根据国有金融资本管理统一规制，按合并口径落实财务管理、绩效考核、薪酬管理、工资总额、产权管理等有关事宜。</w:t>
      </w:r>
    </w:p>
    <w:p w14:paraId="7D5D5AB7" w14:textId="77777777" w:rsidR="009B1E7C" w:rsidRDefault="009B1E7C" w:rsidP="00937023">
      <w:pPr>
        <w:pStyle w:val="AD"/>
        <w:spacing w:line="276" w:lineRule="auto"/>
      </w:pPr>
    </w:p>
    <w:p w14:paraId="016E0DFA" w14:textId="77777777" w:rsidR="009B1E7C" w:rsidRDefault="009B1E7C" w:rsidP="00937023">
      <w:pPr>
        <w:pStyle w:val="AD"/>
        <w:spacing w:line="276" w:lineRule="auto"/>
        <w:rPr>
          <w:rFonts w:hint="eastAsia"/>
        </w:rPr>
      </w:pPr>
      <w:r>
        <w:rPr>
          <w:rFonts w:hint="eastAsia"/>
        </w:rPr>
        <w:t xml:space="preserve">　　国有金融机构所属子公司应就重大事项加强与母公司、股权董事的沟通，避免决策程序倒逼。</w:t>
      </w:r>
    </w:p>
    <w:p w14:paraId="761AEE15" w14:textId="77777777" w:rsidR="009B1E7C" w:rsidRDefault="009B1E7C" w:rsidP="00937023">
      <w:pPr>
        <w:pStyle w:val="AD"/>
        <w:spacing w:line="276" w:lineRule="auto"/>
      </w:pPr>
    </w:p>
    <w:p w14:paraId="022C99AA" w14:textId="77777777" w:rsidR="009B1E7C" w:rsidRDefault="009B1E7C" w:rsidP="00937023">
      <w:pPr>
        <w:pStyle w:val="AD"/>
        <w:spacing w:line="276" w:lineRule="auto"/>
        <w:rPr>
          <w:rFonts w:hint="eastAsia"/>
        </w:rPr>
      </w:pPr>
      <w:r>
        <w:rPr>
          <w:rFonts w:hint="eastAsia"/>
        </w:rPr>
        <w:t xml:space="preserve">　　八、国有金融机构开展境外投资、设立境外子公司等事项应围绕主责主业、审慎合</w:t>
      </w:r>
      <w:proofErr w:type="gramStart"/>
      <w:r>
        <w:rPr>
          <w:rFonts w:hint="eastAsia"/>
        </w:rPr>
        <w:t>规</w:t>
      </w:r>
      <w:proofErr w:type="gramEnd"/>
      <w:r>
        <w:rPr>
          <w:rFonts w:hint="eastAsia"/>
        </w:rPr>
        <w:t>，严格实施尽职调查和可行性论证，加强境外业务管理和风险管控。</w:t>
      </w:r>
    </w:p>
    <w:p w14:paraId="040FBB58" w14:textId="77777777" w:rsidR="009B1E7C" w:rsidRDefault="009B1E7C" w:rsidP="00937023">
      <w:pPr>
        <w:pStyle w:val="AD"/>
        <w:spacing w:line="276" w:lineRule="auto"/>
      </w:pPr>
    </w:p>
    <w:p w14:paraId="6A92D55E" w14:textId="77777777" w:rsidR="009B1E7C" w:rsidRDefault="009B1E7C" w:rsidP="00937023">
      <w:pPr>
        <w:pStyle w:val="AD"/>
        <w:spacing w:line="276" w:lineRule="auto"/>
        <w:rPr>
          <w:rFonts w:hint="eastAsia"/>
        </w:rPr>
      </w:pPr>
      <w:r>
        <w:rPr>
          <w:rFonts w:hint="eastAsia"/>
        </w:rPr>
        <w:t xml:space="preserve">　　国有金融机构应根据国有金融资本管理统一规制，对标境内子公司管理标准，对境外子公司实施授权管理、并表管理和穿透管理，督促境外子公司落实产权登记、资产评估备案等股权管理要求，规范境外子公司重大事项决策等公司治理程序。</w:t>
      </w:r>
    </w:p>
    <w:p w14:paraId="1E10630A" w14:textId="77777777" w:rsidR="009B1E7C" w:rsidRDefault="009B1E7C" w:rsidP="00937023">
      <w:pPr>
        <w:pStyle w:val="AD"/>
        <w:spacing w:line="276" w:lineRule="auto"/>
      </w:pPr>
    </w:p>
    <w:p w14:paraId="75B43066" w14:textId="77777777" w:rsidR="009B1E7C" w:rsidRDefault="009B1E7C" w:rsidP="00937023">
      <w:pPr>
        <w:pStyle w:val="AD"/>
        <w:spacing w:line="276" w:lineRule="auto"/>
        <w:rPr>
          <w:rFonts w:hint="eastAsia"/>
        </w:rPr>
      </w:pPr>
      <w:r>
        <w:rPr>
          <w:rFonts w:hint="eastAsia"/>
        </w:rPr>
        <w:t xml:space="preserve">　　九、国有金融机构应当在内部建立有效的风险隔离机制，对所属子公司之间的交叉任职、同业往来、信息共享、运营后台、共享营业设施等进行合理隔离，有效防控风险。</w:t>
      </w:r>
    </w:p>
    <w:p w14:paraId="1CB1BAFC" w14:textId="77777777" w:rsidR="009B1E7C" w:rsidRDefault="009B1E7C" w:rsidP="00937023">
      <w:pPr>
        <w:pStyle w:val="AD"/>
        <w:spacing w:line="276" w:lineRule="auto"/>
      </w:pPr>
    </w:p>
    <w:p w14:paraId="695F07D2" w14:textId="77777777" w:rsidR="009B1E7C" w:rsidRDefault="009B1E7C" w:rsidP="00937023">
      <w:pPr>
        <w:pStyle w:val="AD"/>
        <w:spacing w:line="276" w:lineRule="auto"/>
        <w:rPr>
          <w:rFonts w:hint="eastAsia"/>
        </w:rPr>
      </w:pPr>
      <w:r>
        <w:rPr>
          <w:rFonts w:hint="eastAsia"/>
        </w:rPr>
        <w:t xml:space="preserve">　　国有金融机构应当加强关联交易管理，建立关联交易报告制度，确保关联交易依法合</w:t>
      </w:r>
      <w:proofErr w:type="gramStart"/>
      <w:r>
        <w:rPr>
          <w:rFonts w:hint="eastAsia"/>
        </w:rPr>
        <w:t>规</w:t>
      </w:r>
      <w:proofErr w:type="gramEnd"/>
      <w:r>
        <w:rPr>
          <w:rFonts w:hint="eastAsia"/>
        </w:rPr>
        <w:t>、公开透明，不得通过各种手段隐匿关联交易和资金真实去向，不得通过关联交易开展不当利益</w:t>
      </w:r>
      <w:r>
        <w:rPr>
          <w:rFonts w:hint="eastAsia"/>
        </w:rPr>
        <w:lastRenderedPageBreak/>
        <w:t>输送、规避监管规定，不得违背公平竞争规则、破坏市场秩序。</w:t>
      </w:r>
    </w:p>
    <w:p w14:paraId="7DBBFEEB" w14:textId="77777777" w:rsidR="009B1E7C" w:rsidRDefault="009B1E7C" w:rsidP="00937023">
      <w:pPr>
        <w:pStyle w:val="AD"/>
        <w:spacing w:line="276" w:lineRule="auto"/>
      </w:pPr>
    </w:p>
    <w:p w14:paraId="302F7256" w14:textId="77777777" w:rsidR="009B1E7C" w:rsidRDefault="009B1E7C" w:rsidP="00937023">
      <w:pPr>
        <w:pStyle w:val="AD"/>
        <w:spacing w:line="276" w:lineRule="auto"/>
        <w:rPr>
          <w:rFonts w:hint="eastAsia"/>
        </w:rPr>
      </w:pPr>
      <w:r>
        <w:rPr>
          <w:rFonts w:hint="eastAsia"/>
        </w:rPr>
        <w:t xml:space="preserve">　　国有金融机构应当严格管理内部融资、担保等事项，防止资金无效空转，避免滋生虚假交易。</w:t>
      </w:r>
    </w:p>
    <w:p w14:paraId="2742158D" w14:textId="77777777" w:rsidR="009B1E7C" w:rsidRDefault="009B1E7C" w:rsidP="00937023">
      <w:pPr>
        <w:pStyle w:val="AD"/>
        <w:spacing w:line="276" w:lineRule="auto"/>
      </w:pPr>
    </w:p>
    <w:p w14:paraId="2D418091" w14:textId="77777777" w:rsidR="009B1E7C" w:rsidRDefault="009B1E7C" w:rsidP="00937023">
      <w:pPr>
        <w:pStyle w:val="AD"/>
        <w:spacing w:line="276" w:lineRule="auto"/>
        <w:rPr>
          <w:rFonts w:hint="eastAsia"/>
        </w:rPr>
      </w:pPr>
      <w:r>
        <w:rPr>
          <w:rFonts w:hint="eastAsia"/>
        </w:rPr>
        <w:t xml:space="preserve">　　十、国有金融机构应当加强声誉管理，原则上不得将机构名称、专用简称、商标标志等用于不具有实际控制权、不纳入并表管理的机构，严禁出售出借名号和挂名经营。</w:t>
      </w:r>
    </w:p>
    <w:p w14:paraId="44EDF2F2" w14:textId="77777777" w:rsidR="009B1E7C" w:rsidRDefault="009B1E7C" w:rsidP="00937023">
      <w:pPr>
        <w:pStyle w:val="AD"/>
        <w:spacing w:line="276" w:lineRule="auto"/>
      </w:pPr>
    </w:p>
    <w:p w14:paraId="778E178F" w14:textId="77777777" w:rsidR="009B1E7C" w:rsidRDefault="009B1E7C" w:rsidP="00937023">
      <w:pPr>
        <w:pStyle w:val="AD"/>
        <w:spacing w:line="276" w:lineRule="auto"/>
        <w:rPr>
          <w:rFonts w:hint="eastAsia"/>
        </w:rPr>
      </w:pPr>
      <w:r>
        <w:rPr>
          <w:rFonts w:hint="eastAsia"/>
        </w:rPr>
        <w:t xml:space="preserve">　　十一、国有金融机构应当加强信息披露，在非涉密事项范围内，及时在官网上公布所属各级子公司名单，以及使用机构名称、专用简称、商标标志等标识的机构名单，并做好实时更新。</w:t>
      </w:r>
    </w:p>
    <w:p w14:paraId="212ACD80" w14:textId="77777777" w:rsidR="009B1E7C" w:rsidRDefault="009B1E7C" w:rsidP="00937023">
      <w:pPr>
        <w:pStyle w:val="AD"/>
        <w:spacing w:line="276" w:lineRule="auto"/>
      </w:pPr>
    </w:p>
    <w:p w14:paraId="021A676B" w14:textId="77777777" w:rsidR="009B1E7C" w:rsidRDefault="009B1E7C" w:rsidP="00937023">
      <w:pPr>
        <w:pStyle w:val="AD"/>
        <w:spacing w:line="276" w:lineRule="auto"/>
        <w:rPr>
          <w:rFonts w:hint="eastAsia"/>
        </w:rPr>
      </w:pPr>
      <w:r>
        <w:rPr>
          <w:rFonts w:hint="eastAsia"/>
        </w:rPr>
        <w:t xml:space="preserve">　　十二、本通知实施前，存在不符合上述规定情形的国有金融机构，应于三个月内制定整改落实方案，明确聚焦主业、压缩层级的时间表、路线图，报经财政部门认可后实施。国有金融机构应每半年一次将整改情况作为报告事项向董事会报告，并在规定期限内完成整改。</w:t>
      </w:r>
    </w:p>
    <w:p w14:paraId="49FE2506" w14:textId="77777777" w:rsidR="009B1E7C" w:rsidRDefault="009B1E7C" w:rsidP="00937023">
      <w:pPr>
        <w:pStyle w:val="AD"/>
        <w:spacing w:line="276" w:lineRule="auto"/>
      </w:pPr>
    </w:p>
    <w:p w14:paraId="35DF3704" w14:textId="77777777" w:rsidR="009B1E7C" w:rsidRDefault="009B1E7C" w:rsidP="00937023">
      <w:pPr>
        <w:pStyle w:val="AD"/>
        <w:spacing w:line="276" w:lineRule="auto"/>
        <w:rPr>
          <w:rFonts w:hint="eastAsia"/>
        </w:rPr>
      </w:pPr>
      <w:r>
        <w:rPr>
          <w:rFonts w:hint="eastAsia"/>
        </w:rPr>
        <w:t xml:space="preserve">　　十三、本通知自印发之日起施行。</w:t>
      </w:r>
    </w:p>
    <w:p w14:paraId="4F4E6B25" w14:textId="77777777" w:rsidR="009B1E7C" w:rsidRDefault="009B1E7C" w:rsidP="00937023">
      <w:pPr>
        <w:pStyle w:val="AD"/>
        <w:spacing w:line="276" w:lineRule="auto"/>
      </w:pPr>
    </w:p>
    <w:p w14:paraId="2B3E255B" w14:textId="7A70FB4F" w:rsidR="009B1E7C" w:rsidRDefault="009B1E7C" w:rsidP="00937023">
      <w:pPr>
        <w:pStyle w:val="AD"/>
        <w:spacing w:line="276" w:lineRule="auto"/>
        <w:jc w:val="right"/>
      </w:pPr>
      <w:r>
        <w:rPr>
          <w:rFonts w:hint="eastAsia"/>
        </w:rPr>
        <w:t xml:space="preserve">　　财</w:t>
      </w:r>
      <w:r>
        <w:rPr>
          <w:rFonts w:hint="eastAsia"/>
        </w:rPr>
        <w:t xml:space="preserve">  </w:t>
      </w:r>
      <w:r>
        <w:rPr>
          <w:rFonts w:hint="eastAsia"/>
        </w:rPr>
        <w:t>政</w:t>
      </w:r>
      <w:r>
        <w:rPr>
          <w:rFonts w:hint="eastAsia"/>
        </w:rPr>
        <w:t xml:space="preserve">  </w:t>
      </w:r>
      <w:r>
        <w:rPr>
          <w:rFonts w:hint="eastAsia"/>
        </w:rPr>
        <w:t>部</w:t>
      </w:r>
    </w:p>
    <w:p w14:paraId="04F1D59A" w14:textId="032A2A5F" w:rsidR="00B15193" w:rsidRDefault="009B1E7C" w:rsidP="00937023">
      <w:pPr>
        <w:pStyle w:val="AD"/>
        <w:spacing w:line="276" w:lineRule="auto"/>
        <w:jc w:val="right"/>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17</w:t>
      </w:r>
      <w:r>
        <w:rPr>
          <w:rFonts w:hint="eastAsia"/>
        </w:rPr>
        <w:t>日</w:t>
      </w:r>
    </w:p>
    <w:p w14:paraId="03A83716" w14:textId="6755FFCA" w:rsidR="009B1E7C" w:rsidRDefault="009B1E7C" w:rsidP="00937023">
      <w:pPr>
        <w:pStyle w:val="AD"/>
        <w:spacing w:line="276" w:lineRule="auto"/>
      </w:pPr>
    </w:p>
    <w:p w14:paraId="6942CD13" w14:textId="42C2479D" w:rsidR="009B1E7C" w:rsidRDefault="009B1E7C" w:rsidP="00937023">
      <w:pPr>
        <w:pStyle w:val="AD"/>
        <w:spacing w:line="276" w:lineRule="auto"/>
      </w:pPr>
    </w:p>
    <w:p w14:paraId="32423996" w14:textId="17D49BB8" w:rsidR="009B1E7C" w:rsidRDefault="009B1E7C" w:rsidP="00937023">
      <w:pPr>
        <w:pStyle w:val="AD"/>
        <w:spacing w:line="276" w:lineRule="auto"/>
      </w:pPr>
      <w:r>
        <w:rPr>
          <w:rFonts w:hint="eastAsia"/>
        </w:rPr>
        <w:t>信息来源：</w:t>
      </w:r>
      <w:hyperlink r:id="rId6" w:history="1">
        <w:r w:rsidRPr="002065FE">
          <w:rPr>
            <w:rStyle w:val="a9"/>
          </w:rPr>
          <w:t>http://jrs.mof.gov.cn/gongzuotongzhi/202012/t20201215_3634878.htm</w:t>
        </w:r>
      </w:hyperlink>
    </w:p>
    <w:p w14:paraId="63947A36" w14:textId="77777777" w:rsidR="009B1E7C" w:rsidRDefault="009B1E7C" w:rsidP="00937023">
      <w:pPr>
        <w:pStyle w:val="AD"/>
        <w:spacing w:line="276" w:lineRule="auto"/>
        <w:rPr>
          <w:rFonts w:hint="eastAsia"/>
        </w:rPr>
      </w:pPr>
    </w:p>
    <w:sectPr w:rsidR="009B1E7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1A2A1" w14:textId="77777777" w:rsidR="00D66078" w:rsidRDefault="00D66078" w:rsidP="00C20A6A">
      <w:pPr>
        <w:spacing w:line="240" w:lineRule="auto"/>
      </w:pPr>
      <w:r>
        <w:separator/>
      </w:r>
    </w:p>
  </w:endnote>
  <w:endnote w:type="continuationSeparator" w:id="0">
    <w:p w14:paraId="109F77A1" w14:textId="77777777" w:rsidR="00D66078" w:rsidRDefault="00D6607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3991B" w14:textId="77777777" w:rsidR="00D66078" w:rsidRDefault="00D66078" w:rsidP="00C20A6A">
      <w:pPr>
        <w:spacing w:line="240" w:lineRule="auto"/>
      </w:pPr>
      <w:r>
        <w:separator/>
      </w:r>
    </w:p>
  </w:footnote>
  <w:footnote w:type="continuationSeparator" w:id="0">
    <w:p w14:paraId="2B62B73F" w14:textId="77777777" w:rsidR="00D66078" w:rsidRDefault="00D6607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131C"/>
    <w:rsid w:val="000F4C6A"/>
    <w:rsid w:val="00176A25"/>
    <w:rsid w:val="001C4C6F"/>
    <w:rsid w:val="003D27E2"/>
    <w:rsid w:val="0050131C"/>
    <w:rsid w:val="00535F0A"/>
    <w:rsid w:val="005F7C76"/>
    <w:rsid w:val="007D7BDB"/>
    <w:rsid w:val="00937023"/>
    <w:rsid w:val="009B1E7C"/>
    <w:rsid w:val="00A548E7"/>
    <w:rsid w:val="00B15193"/>
    <w:rsid w:val="00B731F1"/>
    <w:rsid w:val="00C20A6A"/>
    <w:rsid w:val="00C22624"/>
    <w:rsid w:val="00D02718"/>
    <w:rsid w:val="00D66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9316E"/>
  <w15:chartTrackingRefBased/>
  <w15:docId w15:val="{D2F2FE80-30A1-4C7E-9172-4B4DFA25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B1E7C"/>
    <w:pPr>
      <w:ind w:leftChars="2500" w:left="100"/>
    </w:pPr>
  </w:style>
  <w:style w:type="character" w:customStyle="1" w:styleId="a8">
    <w:name w:val="日期 字符"/>
    <w:basedOn w:val="a0"/>
    <w:link w:val="a7"/>
    <w:uiPriority w:val="99"/>
    <w:semiHidden/>
    <w:rsid w:val="009B1E7C"/>
    <w:rPr>
      <w:rFonts w:ascii="Arial" w:eastAsia="宋体" w:hAnsi="Arial"/>
      <w:sz w:val="22"/>
    </w:rPr>
  </w:style>
  <w:style w:type="character" w:styleId="a9">
    <w:name w:val="Hyperlink"/>
    <w:basedOn w:val="a0"/>
    <w:uiPriority w:val="99"/>
    <w:unhideWhenUsed/>
    <w:rsid w:val="009B1E7C"/>
    <w:rPr>
      <w:color w:val="0000FF" w:themeColor="hyperlink"/>
      <w:u w:val="single"/>
    </w:rPr>
  </w:style>
  <w:style w:type="character" w:styleId="aa">
    <w:name w:val="Unresolved Mention"/>
    <w:basedOn w:val="a0"/>
    <w:uiPriority w:val="99"/>
    <w:semiHidden/>
    <w:unhideWhenUsed/>
    <w:rsid w:val="009B1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rs.mof.gov.cn/gongzuotongzhi/202012/t20201215_363487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2020-12-17T05:54:00Z</dcterms:created>
  <dcterms:modified xsi:type="dcterms:W3CDTF">2020-12-17T05:54:00Z</dcterms:modified>
</cp:coreProperties>
</file>