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446DB" w14:textId="77777777" w:rsidR="00B33624" w:rsidRPr="00B33624" w:rsidRDefault="00B33624" w:rsidP="00B33624">
      <w:pPr>
        <w:pStyle w:val="AD"/>
        <w:spacing w:line="276" w:lineRule="auto"/>
        <w:jc w:val="center"/>
        <w:rPr>
          <w:rFonts w:hint="eastAsia"/>
          <w:b/>
          <w:bCs/>
          <w:color w:val="E36C0A" w:themeColor="accent6" w:themeShade="BF"/>
          <w:sz w:val="32"/>
          <w:szCs w:val="32"/>
        </w:rPr>
      </w:pPr>
      <w:bookmarkStart w:id="0" w:name="_GoBack"/>
      <w:bookmarkEnd w:id="0"/>
      <w:r w:rsidRPr="00B33624">
        <w:rPr>
          <w:rFonts w:hint="eastAsia"/>
          <w:b/>
          <w:bCs/>
          <w:color w:val="E36C0A" w:themeColor="accent6" w:themeShade="BF"/>
          <w:sz w:val="32"/>
          <w:szCs w:val="32"/>
        </w:rPr>
        <w:t>系统重要性银行评估办法</w:t>
      </w:r>
    </w:p>
    <w:p w14:paraId="4430E631" w14:textId="77777777" w:rsidR="00B33624" w:rsidRDefault="00B33624" w:rsidP="00B33624">
      <w:pPr>
        <w:pStyle w:val="AD"/>
        <w:spacing w:line="276" w:lineRule="auto"/>
      </w:pPr>
    </w:p>
    <w:p w14:paraId="52CF272F" w14:textId="7D230983" w:rsidR="00B33624" w:rsidRDefault="00B33624" w:rsidP="00B33624">
      <w:pPr>
        <w:pStyle w:val="AD"/>
        <w:spacing w:line="276" w:lineRule="auto"/>
        <w:rPr>
          <w:rFonts w:hint="eastAsia"/>
        </w:rPr>
      </w:pPr>
      <w:r>
        <w:rPr>
          <w:rFonts w:hint="eastAsia"/>
        </w:rPr>
        <w:t xml:space="preserve">　　为完善我国系统重要性金融机构监管框架，建立系统重要性银行评估与识别机制，根据《中华人民共和国中国人民银行法》《中华人民共和国银行业监督管理法》《中华人民共和国商业银行法》等有关法律法规和《中国人民银行</w:t>
      </w:r>
      <w:r>
        <w:rPr>
          <w:rFonts w:hint="eastAsia"/>
        </w:rPr>
        <w:t xml:space="preserve"> </w:t>
      </w:r>
      <w:r>
        <w:rPr>
          <w:rFonts w:hint="eastAsia"/>
        </w:rPr>
        <w:t>中国银行保险监督管理委员会</w:t>
      </w:r>
      <w:r>
        <w:rPr>
          <w:rFonts w:hint="eastAsia"/>
        </w:rPr>
        <w:t xml:space="preserve"> </w:t>
      </w:r>
      <w:r>
        <w:rPr>
          <w:rFonts w:hint="eastAsia"/>
        </w:rPr>
        <w:t>中国证券监督管理委员会关于完善系统重要性金融机构监管的指导意见》（银发〔</w:t>
      </w:r>
      <w:r>
        <w:rPr>
          <w:rFonts w:hint="eastAsia"/>
        </w:rPr>
        <w:t>2018</w:t>
      </w:r>
      <w:r>
        <w:rPr>
          <w:rFonts w:hint="eastAsia"/>
        </w:rPr>
        <w:t>〕</w:t>
      </w:r>
      <w:r>
        <w:rPr>
          <w:rFonts w:hint="eastAsia"/>
        </w:rPr>
        <w:t>301</w:t>
      </w:r>
      <w:r>
        <w:rPr>
          <w:rFonts w:hint="eastAsia"/>
        </w:rPr>
        <w:t>号），制定本办法。</w:t>
      </w:r>
    </w:p>
    <w:p w14:paraId="701F17EE" w14:textId="77777777" w:rsidR="00B33624" w:rsidRDefault="00B33624" w:rsidP="00B33624">
      <w:pPr>
        <w:pStyle w:val="AD"/>
        <w:spacing w:line="276" w:lineRule="auto"/>
        <w:rPr>
          <w:rFonts w:hint="eastAsia"/>
        </w:rPr>
      </w:pPr>
      <w:r>
        <w:rPr>
          <w:rFonts w:hint="eastAsia"/>
        </w:rPr>
        <w:t xml:space="preserve">　　一、总则</w:t>
      </w:r>
    </w:p>
    <w:p w14:paraId="73E5E7D7" w14:textId="77777777" w:rsidR="00B33624" w:rsidRDefault="00B33624" w:rsidP="00B33624">
      <w:pPr>
        <w:pStyle w:val="AD"/>
        <w:spacing w:line="276" w:lineRule="auto"/>
        <w:rPr>
          <w:rFonts w:hint="eastAsia"/>
        </w:rPr>
      </w:pPr>
      <w:r>
        <w:rPr>
          <w:rFonts w:hint="eastAsia"/>
        </w:rPr>
        <w:t xml:space="preserve">　　（一）评估目的。对参评银行系统重要性进行评估，识别出我国系统重要性银行，每年发布系统重要性银行名单，根据名单对系统重要性银行进行差异化监管，以降低其发生重大风险的可能性，防范系统性风险。</w:t>
      </w:r>
    </w:p>
    <w:p w14:paraId="55FC0FFA" w14:textId="77777777" w:rsidR="00B33624" w:rsidRDefault="00B33624" w:rsidP="00B33624">
      <w:pPr>
        <w:pStyle w:val="AD"/>
        <w:spacing w:line="276" w:lineRule="auto"/>
        <w:rPr>
          <w:rFonts w:hint="eastAsia"/>
        </w:rPr>
      </w:pPr>
      <w:r>
        <w:rPr>
          <w:rFonts w:hint="eastAsia"/>
        </w:rPr>
        <w:t xml:space="preserve">　　（二）适用范围。本办法适用于依法设立的商业银行、开发性银行和政策性银行。</w:t>
      </w:r>
    </w:p>
    <w:p w14:paraId="41FDC0D0" w14:textId="77777777" w:rsidR="00B33624" w:rsidRDefault="00B33624" w:rsidP="00B33624">
      <w:pPr>
        <w:pStyle w:val="AD"/>
        <w:spacing w:line="276" w:lineRule="auto"/>
        <w:rPr>
          <w:rFonts w:hint="eastAsia"/>
        </w:rPr>
      </w:pPr>
      <w:r>
        <w:rPr>
          <w:rFonts w:hint="eastAsia"/>
        </w:rPr>
        <w:t xml:space="preserve">　　评估中使用的数据为集团并表数据，并表范围按照银保监会监管并表范围确定。</w:t>
      </w:r>
    </w:p>
    <w:p w14:paraId="3EDAC0FB" w14:textId="77777777" w:rsidR="00B33624" w:rsidRDefault="00B33624" w:rsidP="00B33624">
      <w:pPr>
        <w:pStyle w:val="AD"/>
        <w:spacing w:line="276" w:lineRule="auto"/>
        <w:rPr>
          <w:rFonts w:hint="eastAsia"/>
        </w:rPr>
      </w:pPr>
      <w:r>
        <w:rPr>
          <w:rFonts w:hint="eastAsia"/>
        </w:rPr>
        <w:t xml:space="preserve">　　（三）系统重要性的定义。本办法所称系统重要性是指金融机构因规模较大、结构和业务复杂度较高、与其他金融机构关联性较强，在金融体系中提供难以替代的关键服务，一旦发生重大风险事件而无法持续经营，可能对金融体系和实体经济产生不利影响的程度。</w:t>
      </w:r>
    </w:p>
    <w:p w14:paraId="692A39B8" w14:textId="77777777" w:rsidR="00B33624" w:rsidRDefault="00B33624" w:rsidP="00B33624">
      <w:pPr>
        <w:pStyle w:val="AD"/>
        <w:spacing w:line="276" w:lineRule="auto"/>
        <w:rPr>
          <w:rFonts w:hint="eastAsia"/>
        </w:rPr>
      </w:pPr>
      <w:r>
        <w:rPr>
          <w:rFonts w:hint="eastAsia"/>
        </w:rPr>
        <w:t xml:space="preserve">　　二、评估流程与方法</w:t>
      </w:r>
    </w:p>
    <w:p w14:paraId="13F52E33" w14:textId="77777777" w:rsidR="00B33624" w:rsidRDefault="00B33624" w:rsidP="00B33624">
      <w:pPr>
        <w:pStyle w:val="AD"/>
        <w:spacing w:line="276" w:lineRule="auto"/>
        <w:rPr>
          <w:rFonts w:hint="eastAsia"/>
        </w:rPr>
      </w:pPr>
      <w:r>
        <w:rPr>
          <w:rFonts w:hint="eastAsia"/>
        </w:rPr>
        <w:t xml:space="preserve">　　（四）评估流程。系统重要性银行的评估按照以下流程每年开展一次：</w:t>
      </w:r>
    </w:p>
    <w:p w14:paraId="3FFA12A6" w14:textId="77777777" w:rsidR="00B33624" w:rsidRDefault="00B33624" w:rsidP="00B33624">
      <w:pPr>
        <w:pStyle w:val="AD"/>
        <w:spacing w:line="276" w:lineRule="auto"/>
        <w:rPr>
          <w:rFonts w:hint="eastAsia"/>
        </w:rPr>
      </w:pPr>
      <w:r>
        <w:rPr>
          <w:rFonts w:hint="eastAsia"/>
        </w:rPr>
        <w:t xml:space="preserve">　　</w:t>
      </w:r>
      <w:r>
        <w:rPr>
          <w:rFonts w:hint="eastAsia"/>
        </w:rPr>
        <w:t>1.</w:t>
      </w:r>
      <w:r>
        <w:rPr>
          <w:rFonts w:hint="eastAsia"/>
        </w:rPr>
        <w:t>确定参评银行范围。</w:t>
      </w:r>
    </w:p>
    <w:p w14:paraId="77AA4604" w14:textId="77777777" w:rsidR="00B33624" w:rsidRDefault="00B33624" w:rsidP="00B33624">
      <w:pPr>
        <w:pStyle w:val="AD"/>
        <w:spacing w:line="276" w:lineRule="auto"/>
        <w:rPr>
          <w:rFonts w:hint="eastAsia"/>
        </w:rPr>
      </w:pPr>
      <w:r>
        <w:rPr>
          <w:rFonts w:hint="eastAsia"/>
        </w:rPr>
        <w:t xml:space="preserve">　　</w:t>
      </w:r>
      <w:r>
        <w:rPr>
          <w:rFonts w:hint="eastAsia"/>
        </w:rPr>
        <w:t>2.</w:t>
      </w:r>
      <w:r>
        <w:rPr>
          <w:rFonts w:hint="eastAsia"/>
        </w:rPr>
        <w:t>向参评银行收集评估所需数据。</w:t>
      </w:r>
    </w:p>
    <w:p w14:paraId="5A4CEDE1" w14:textId="77777777" w:rsidR="00B33624" w:rsidRDefault="00B33624" w:rsidP="00B33624">
      <w:pPr>
        <w:pStyle w:val="AD"/>
        <w:spacing w:line="276" w:lineRule="auto"/>
        <w:rPr>
          <w:rFonts w:hint="eastAsia"/>
        </w:rPr>
      </w:pPr>
      <w:r>
        <w:rPr>
          <w:rFonts w:hint="eastAsia"/>
        </w:rPr>
        <w:t xml:space="preserve">　　</w:t>
      </w:r>
      <w:r>
        <w:rPr>
          <w:rFonts w:hint="eastAsia"/>
        </w:rPr>
        <w:t>3.</w:t>
      </w:r>
      <w:r>
        <w:rPr>
          <w:rFonts w:hint="eastAsia"/>
        </w:rPr>
        <w:t>计算各参评银行系统重要性得分，形成系统重要性银行初始名单。</w:t>
      </w:r>
    </w:p>
    <w:p w14:paraId="544EB644" w14:textId="77777777" w:rsidR="00B33624" w:rsidRDefault="00B33624" w:rsidP="00B33624">
      <w:pPr>
        <w:pStyle w:val="AD"/>
        <w:spacing w:line="276" w:lineRule="auto"/>
        <w:rPr>
          <w:rFonts w:hint="eastAsia"/>
        </w:rPr>
      </w:pPr>
      <w:r>
        <w:rPr>
          <w:rFonts w:hint="eastAsia"/>
        </w:rPr>
        <w:t xml:space="preserve">　　</w:t>
      </w:r>
      <w:r>
        <w:rPr>
          <w:rFonts w:hint="eastAsia"/>
        </w:rPr>
        <w:t>4.</w:t>
      </w:r>
      <w:r>
        <w:rPr>
          <w:rFonts w:hint="eastAsia"/>
        </w:rPr>
        <w:t>结合其他定量和定性分析</w:t>
      </w:r>
      <w:proofErr w:type="gramStart"/>
      <w:r>
        <w:rPr>
          <w:rFonts w:hint="eastAsia"/>
        </w:rPr>
        <w:t>作出</w:t>
      </w:r>
      <w:proofErr w:type="gramEnd"/>
      <w:r>
        <w:rPr>
          <w:rFonts w:hint="eastAsia"/>
        </w:rPr>
        <w:t>监管判断，对系统重要性银行初始名单</w:t>
      </w:r>
      <w:proofErr w:type="gramStart"/>
      <w:r>
        <w:rPr>
          <w:rFonts w:hint="eastAsia"/>
        </w:rPr>
        <w:t>作出</w:t>
      </w:r>
      <w:proofErr w:type="gramEnd"/>
      <w:r>
        <w:rPr>
          <w:rFonts w:hint="eastAsia"/>
        </w:rPr>
        <w:t>调整。</w:t>
      </w:r>
    </w:p>
    <w:p w14:paraId="6AB32D43" w14:textId="77777777" w:rsidR="00B33624" w:rsidRDefault="00B33624" w:rsidP="00B33624">
      <w:pPr>
        <w:pStyle w:val="AD"/>
        <w:spacing w:line="276" w:lineRule="auto"/>
        <w:rPr>
          <w:rFonts w:hint="eastAsia"/>
        </w:rPr>
      </w:pPr>
      <w:r>
        <w:rPr>
          <w:rFonts w:hint="eastAsia"/>
        </w:rPr>
        <w:t xml:space="preserve">　　</w:t>
      </w:r>
      <w:r>
        <w:rPr>
          <w:rFonts w:hint="eastAsia"/>
        </w:rPr>
        <w:t>5.</w:t>
      </w:r>
      <w:r>
        <w:rPr>
          <w:rFonts w:hint="eastAsia"/>
        </w:rPr>
        <w:t>确定并公布系统重要性银行最终名单。</w:t>
      </w:r>
    </w:p>
    <w:p w14:paraId="76DC4604" w14:textId="77777777" w:rsidR="00B33624" w:rsidRDefault="00B33624" w:rsidP="00B33624">
      <w:pPr>
        <w:pStyle w:val="AD"/>
        <w:spacing w:line="276" w:lineRule="auto"/>
        <w:rPr>
          <w:rFonts w:hint="eastAsia"/>
        </w:rPr>
      </w:pPr>
      <w:r>
        <w:rPr>
          <w:rFonts w:hint="eastAsia"/>
        </w:rPr>
        <w:t xml:space="preserve">　　（五）评估方法。采用定量评估指标计算参评银行的系统重要性得分，并结合其他定量和定性信息</w:t>
      </w:r>
      <w:proofErr w:type="gramStart"/>
      <w:r>
        <w:rPr>
          <w:rFonts w:hint="eastAsia"/>
        </w:rPr>
        <w:t>作出</w:t>
      </w:r>
      <w:proofErr w:type="gramEnd"/>
      <w:r>
        <w:rPr>
          <w:rFonts w:hint="eastAsia"/>
        </w:rPr>
        <w:t>监管判断，综合评估参评银行的系统重要性。</w:t>
      </w:r>
    </w:p>
    <w:p w14:paraId="7B77101E" w14:textId="77777777" w:rsidR="00B33624" w:rsidRDefault="00B33624" w:rsidP="00B33624">
      <w:pPr>
        <w:pStyle w:val="AD"/>
        <w:spacing w:line="276" w:lineRule="auto"/>
        <w:rPr>
          <w:rFonts w:hint="eastAsia"/>
        </w:rPr>
      </w:pPr>
      <w:r>
        <w:rPr>
          <w:rFonts w:hint="eastAsia"/>
        </w:rPr>
        <w:t xml:space="preserve">　　（六）参评银行范围。若某银行满足下列任</w:t>
      </w:r>
      <w:proofErr w:type="gramStart"/>
      <w:r>
        <w:rPr>
          <w:rFonts w:hint="eastAsia"/>
        </w:rPr>
        <w:t>一</w:t>
      </w:r>
      <w:proofErr w:type="gramEnd"/>
      <w:r>
        <w:rPr>
          <w:rFonts w:hint="eastAsia"/>
        </w:rPr>
        <w:t>条件，则应纳入系统重要性银行评估范围：</w:t>
      </w:r>
    </w:p>
    <w:p w14:paraId="21B25B17" w14:textId="77777777" w:rsidR="00B33624" w:rsidRDefault="00B33624" w:rsidP="00B33624">
      <w:pPr>
        <w:pStyle w:val="AD"/>
        <w:spacing w:line="276" w:lineRule="auto"/>
        <w:rPr>
          <w:rFonts w:hint="eastAsia"/>
        </w:rPr>
      </w:pPr>
      <w:r>
        <w:rPr>
          <w:rFonts w:hint="eastAsia"/>
        </w:rPr>
        <w:t xml:space="preserve">　　</w:t>
      </w:r>
      <w:r>
        <w:rPr>
          <w:rFonts w:hint="eastAsia"/>
        </w:rPr>
        <w:t>1.</w:t>
      </w:r>
      <w:r>
        <w:rPr>
          <w:rFonts w:hint="eastAsia"/>
        </w:rPr>
        <w:t>以杠杆率分母衡量的调整后表内外资产余额在所有银行中排名前</w:t>
      </w:r>
      <w:r>
        <w:rPr>
          <w:rFonts w:hint="eastAsia"/>
        </w:rPr>
        <w:t>30</w:t>
      </w:r>
      <w:r>
        <w:rPr>
          <w:rFonts w:hint="eastAsia"/>
        </w:rPr>
        <w:t>。</w:t>
      </w:r>
    </w:p>
    <w:p w14:paraId="525D5580" w14:textId="77777777" w:rsidR="00B33624" w:rsidRDefault="00B33624" w:rsidP="00B33624">
      <w:pPr>
        <w:pStyle w:val="AD"/>
        <w:spacing w:line="276" w:lineRule="auto"/>
        <w:rPr>
          <w:rFonts w:hint="eastAsia"/>
        </w:rPr>
      </w:pPr>
      <w:r>
        <w:rPr>
          <w:rFonts w:hint="eastAsia"/>
        </w:rPr>
        <w:t xml:space="preserve">　　</w:t>
      </w:r>
      <w:r>
        <w:rPr>
          <w:rFonts w:hint="eastAsia"/>
        </w:rPr>
        <w:t>2.</w:t>
      </w:r>
      <w:r>
        <w:rPr>
          <w:rFonts w:hint="eastAsia"/>
        </w:rPr>
        <w:t>曾于上一年度被评为系统重要性银行。</w:t>
      </w:r>
    </w:p>
    <w:p w14:paraId="61A5E8AA" w14:textId="77777777" w:rsidR="00B33624" w:rsidRDefault="00B33624" w:rsidP="00B33624">
      <w:pPr>
        <w:pStyle w:val="AD"/>
        <w:spacing w:line="276" w:lineRule="auto"/>
        <w:rPr>
          <w:rFonts w:hint="eastAsia"/>
        </w:rPr>
      </w:pPr>
      <w:r>
        <w:rPr>
          <w:rFonts w:hint="eastAsia"/>
        </w:rPr>
        <w:t xml:space="preserve">　　（七）数据收集。银保监会每年根据本办法制作数据报送模板和数据填报说明。数据填报说明包含各级指标及定义、模板较上年的变化等内容。参评银行于每年</w:t>
      </w:r>
      <w:r>
        <w:rPr>
          <w:rFonts w:hint="eastAsia"/>
        </w:rPr>
        <w:t>6</w:t>
      </w:r>
      <w:r>
        <w:rPr>
          <w:rFonts w:hint="eastAsia"/>
        </w:rPr>
        <w:t>月底之前填写并提交上一会计年度数据。银保监会进行数据质量检查和数据补充修正后，与人民银行共享参评银行的监管报表、填报数据和其他相关信息。</w:t>
      </w:r>
    </w:p>
    <w:p w14:paraId="34DBA171" w14:textId="77777777" w:rsidR="00B33624" w:rsidRDefault="00B33624" w:rsidP="00B33624">
      <w:pPr>
        <w:pStyle w:val="AD"/>
        <w:spacing w:line="276" w:lineRule="auto"/>
        <w:rPr>
          <w:rFonts w:hint="eastAsia"/>
        </w:rPr>
      </w:pPr>
      <w:r>
        <w:rPr>
          <w:rFonts w:hint="eastAsia"/>
        </w:rPr>
        <w:t xml:space="preserve">　　（八）系统重要性得分。银保监会在完成数据收集后，计算参评银行系统重要性得分。除第三部分另行规定计算方法的情形外，每一参评银行某一具体指标的得分是其该指标数值除以所有参评银行该指标的总数值，然后用所得结果乘以</w:t>
      </w:r>
      <w:r>
        <w:rPr>
          <w:rFonts w:hint="eastAsia"/>
        </w:rPr>
        <w:t>10000</w:t>
      </w:r>
      <w:r>
        <w:rPr>
          <w:rFonts w:hint="eastAsia"/>
        </w:rPr>
        <w:t>后得到以基点计的该指标得分。各指标得分与相应权重的乘积之和，即为该参评银行的系统重要性得分。</w:t>
      </w:r>
    </w:p>
    <w:p w14:paraId="68CD442A" w14:textId="77777777" w:rsidR="00B33624" w:rsidRDefault="00B33624" w:rsidP="00B33624">
      <w:pPr>
        <w:pStyle w:val="AD"/>
        <w:spacing w:line="276" w:lineRule="auto"/>
        <w:rPr>
          <w:rFonts w:hint="eastAsia"/>
        </w:rPr>
      </w:pPr>
      <w:r>
        <w:rPr>
          <w:rFonts w:hint="eastAsia"/>
        </w:rPr>
        <w:t xml:space="preserve">　　（九）阈值和分组。得分达到</w:t>
      </w:r>
      <w:r>
        <w:rPr>
          <w:rFonts w:hint="eastAsia"/>
        </w:rPr>
        <w:t>100</w:t>
      </w:r>
      <w:r>
        <w:rPr>
          <w:rFonts w:hint="eastAsia"/>
        </w:rPr>
        <w:t>分的银行被纳入系统重要性银行初始名单。按系统重要性得分进行分组，实行差异化监管。各组分界值如下：</w:t>
      </w:r>
    </w:p>
    <w:p w14:paraId="25BCF07A" w14:textId="77777777" w:rsidR="00B33624" w:rsidRDefault="00B33624" w:rsidP="00B33624">
      <w:pPr>
        <w:pStyle w:val="AD"/>
        <w:spacing w:line="276" w:lineRule="auto"/>
        <w:rPr>
          <w:rFonts w:hint="eastAsia"/>
        </w:rPr>
      </w:pPr>
      <w:r>
        <w:rPr>
          <w:rFonts w:hint="eastAsia"/>
        </w:rPr>
        <w:t xml:space="preserve">　　第一组：</w:t>
      </w:r>
      <w:r>
        <w:rPr>
          <w:rFonts w:hint="eastAsia"/>
        </w:rPr>
        <w:t>100</w:t>
      </w:r>
      <w:r>
        <w:rPr>
          <w:rFonts w:hint="eastAsia"/>
        </w:rPr>
        <w:t>分至</w:t>
      </w:r>
      <w:r>
        <w:rPr>
          <w:rFonts w:hint="eastAsia"/>
        </w:rPr>
        <w:t>299</w:t>
      </w:r>
      <w:r>
        <w:rPr>
          <w:rFonts w:hint="eastAsia"/>
        </w:rPr>
        <w:t>分。</w:t>
      </w:r>
    </w:p>
    <w:p w14:paraId="5C623D67" w14:textId="77777777" w:rsidR="00B33624" w:rsidRDefault="00B33624" w:rsidP="00B33624">
      <w:pPr>
        <w:pStyle w:val="AD"/>
        <w:spacing w:line="276" w:lineRule="auto"/>
        <w:rPr>
          <w:rFonts w:hint="eastAsia"/>
        </w:rPr>
      </w:pPr>
      <w:r>
        <w:rPr>
          <w:rFonts w:hint="eastAsia"/>
        </w:rPr>
        <w:t xml:space="preserve">　　第二组：</w:t>
      </w:r>
      <w:r>
        <w:rPr>
          <w:rFonts w:hint="eastAsia"/>
        </w:rPr>
        <w:t>300</w:t>
      </w:r>
      <w:r>
        <w:rPr>
          <w:rFonts w:hint="eastAsia"/>
        </w:rPr>
        <w:t>分至</w:t>
      </w:r>
      <w:r>
        <w:rPr>
          <w:rFonts w:hint="eastAsia"/>
        </w:rPr>
        <w:t>449</w:t>
      </w:r>
      <w:r>
        <w:rPr>
          <w:rFonts w:hint="eastAsia"/>
        </w:rPr>
        <w:t>分。</w:t>
      </w:r>
    </w:p>
    <w:p w14:paraId="3FDA8464" w14:textId="77777777" w:rsidR="00B33624" w:rsidRDefault="00B33624" w:rsidP="00B33624">
      <w:pPr>
        <w:pStyle w:val="AD"/>
        <w:spacing w:line="276" w:lineRule="auto"/>
        <w:rPr>
          <w:rFonts w:hint="eastAsia"/>
        </w:rPr>
      </w:pPr>
      <w:r>
        <w:rPr>
          <w:rFonts w:hint="eastAsia"/>
        </w:rPr>
        <w:lastRenderedPageBreak/>
        <w:t xml:space="preserve">　　第三组：</w:t>
      </w:r>
      <w:r>
        <w:rPr>
          <w:rFonts w:hint="eastAsia"/>
        </w:rPr>
        <w:t>450</w:t>
      </w:r>
      <w:r>
        <w:rPr>
          <w:rFonts w:hint="eastAsia"/>
        </w:rPr>
        <w:t>分至</w:t>
      </w:r>
      <w:r>
        <w:rPr>
          <w:rFonts w:hint="eastAsia"/>
        </w:rPr>
        <w:t>749</w:t>
      </w:r>
      <w:r>
        <w:rPr>
          <w:rFonts w:hint="eastAsia"/>
        </w:rPr>
        <w:t>分。</w:t>
      </w:r>
    </w:p>
    <w:p w14:paraId="3D15C05A" w14:textId="77777777" w:rsidR="00B33624" w:rsidRDefault="00B33624" w:rsidP="00B33624">
      <w:pPr>
        <w:pStyle w:val="AD"/>
        <w:spacing w:line="276" w:lineRule="auto"/>
        <w:rPr>
          <w:rFonts w:hint="eastAsia"/>
        </w:rPr>
      </w:pPr>
      <w:r>
        <w:rPr>
          <w:rFonts w:hint="eastAsia"/>
        </w:rPr>
        <w:t xml:space="preserve">　　第四组：</w:t>
      </w:r>
      <w:r>
        <w:rPr>
          <w:rFonts w:hint="eastAsia"/>
        </w:rPr>
        <w:t>750</w:t>
      </w:r>
      <w:r>
        <w:rPr>
          <w:rFonts w:hint="eastAsia"/>
        </w:rPr>
        <w:t>分至</w:t>
      </w:r>
      <w:r>
        <w:rPr>
          <w:rFonts w:hint="eastAsia"/>
        </w:rPr>
        <w:t>1399</w:t>
      </w:r>
      <w:r>
        <w:rPr>
          <w:rFonts w:hint="eastAsia"/>
        </w:rPr>
        <w:t>分。</w:t>
      </w:r>
    </w:p>
    <w:p w14:paraId="0681163D" w14:textId="77777777" w:rsidR="00B33624" w:rsidRDefault="00B33624" w:rsidP="00B33624">
      <w:pPr>
        <w:pStyle w:val="AD"/>
        <w:spacing w:line="276" w:lineRule="auto"/>
        <w:rPr>
          <w:rFonts w:hint="eastAsia"/>
        </w:rPr>
      </w:pPr>
      <w:r>
        <w:rPr>
          <w:rFonts w:hint="eastAsia"/>
        </w:rPr>
        <w:t xml:space="preserve">　　第五组：</w:t>
      </w:r>
      <w:r>
        <w:rPr>
          <w:rFonts w:hint="eastAsia"/>
        </w:rPr>
        <w:t>1400</w:t>
      </w:r>
      <w:r>
        <w:rPr>
          <w:rFonts w:hint="eastAsia"/>
        </w:rPr>
        <w:t>分以上。</w:t>
      </w:r>
    </w:p>
    <w:p w14:paraId="213ED7F6" w14:textId="77777777" w:rsidR="00B33624" w:rsidRDefault="00B33624" w:rsidP="00B33624">
      <w:pPr>
        <w:pStyle w:val="AD"/>
        <w:spacing w:line="276" w:lineRule="auto"/>
        <w:rPr>
          <w:rFonts w:hint="eastAsia"/>
        </w:rPr>
      </w:pPr>
      <w:r>
        <w:rPr>
          <w:rFonts w:hint="eastAsia"/>
        </w:rPr>
        <w:t xml:space="preserve">　　银保监会后续可根据实际年度数据测算结果，</w:t>
      </w:r>
      <w:proofErr w:type="gramStart"/>
      <w:r>
        <w:rPr>
          <w:rFonts w:hint="eastAsia"/>
        </w:rPr>
        <w:t>商人民</w:t>
      </w:r>
      <w:proofErr w:type="gramEnd"/>
      <w:r>
        <w:rPr>
          <w:rFonts w:hint="eastAsia"/>
        </w:rPr>
        <w:t>银行并报国务院金融稳定发展委员会（以下简称金融委）批准后，对阈值和分组进行调整。</w:t>
      </w:r>
    </w:p>
    <w:p w14:paraId="02EFBBE2" w14:textId="77777777" w:rsidR="00B33624" w:rsidRDefault="00B33624" w:rsidP="00B33624">
      <w:pPr>
        <w:pStyle w:val="AD"/>
        <w:spacing w:line="276" w:lineRule="auto"/>
        <w:rPr>
          <w:rFonts w:hint="eastAsia"/>
        </w:rPr>
      </w:pPr>
      <w:r>
        <w:rPr>
          <w:rFonts w:hint="eastAsia"/>
        </w:rPr>
        <w:t xml:space="preserve">　　（十）监管判断。人民银行、银保监会可根据其他定量或定性辅助信息，提出将系统重要性得分低于</w:t>
      </w:r>
      <w:r>
        <w:rPr>
          <w:rFonts w:hint="eastAsia"/>
        </w:rPr>
        <w:t>100</w:t>
      </w:r>
      <w:r>
        <w:rPr>
          <w:rFonts w:hint="eastAsia"/>
        </w:rPr>
        <w:t>分的参评银行加入系统重要性银行名单的监管判断建议，与初始名单一并提交</w:t>
      </w:r>
      <w:proofErr w:type="gramStart"/>
      <w:r>
        <w:rPr>
          <w:rFonts w:hint="eastAsia"/>
        </w:rPr>
        <w:t>金融委</w:t>
      </w:r>
      <w:proofErr w:type="gramEnd"/>
      <w:r>
        <w:rPr>
          <w:rFonts w:hint="eastAsia"/>
        </w:rPr>
        <w:t>办公室。</w:t>
      </w:r>
    </w:p>
    <w:p w14:paraId="42077377" w14:textId="77777777" w:rsidR="00B33624" w:rsidRDefault="00B33624" w:rsidP="00B33624">
      <w:pPr>
        <w:pStyle w:val="AD"/>
        <w:spacing w:line="276" w:lineRule="auto"/>
        <w:rPr>
          <w:rFonts w:hint="eastAsia"/>
        </w:rPr>
      </w:pPr>
      <w:r>
        <w:rPr>
          <w:rFonts w:hint="eastAsia"/>
        </w:rPr>
        <w:t xml:space="preserve">　　使用监管判断的门槛应较高，即只在个别情况下改变根据系统重要性得分确定的系统重要性银行初始名单。</w:t>
      </w:r>
    </w:p>
    <w:p w14:paraId="32E57613" w14:textId="77777777" w:rsidR="00B33624" w:rsidRDefault="00B33624" w:rsidP="00B33624">
      <w:pPr>
        <w:pStyle w:val="AD"/>
        <w:spacing w:line="276" w:lineRule="auto"/>
        <w:rPr>
          <w:rFonts w:hint="eastAsia"/>
        </w:rPr>
      </w:pPr>
      <w:r>
        <w:rPr>
          <w:rFonts w:hint="eastAsia"/>
        </w:rPr>
        <w:t xml:space="preserve">　　（十一）名单确定和披露。系统重要性银行初始名单、相应银行填报的数据和系统重要性得分、监管判断建议及依据于每年</w:t>
      </w:r>
      <w:r>
        <w:rPr>
          <w:rFonts w:hint="eastAsia"/>
        </w:rPr>
        <w:t>8</w:t>
      </w:r>
      <w:r>
        <w:rPr>
          <w:rFonts w:hint="eastAsia"/>
        </w:rPr>
        <w:t>月底之前提交</w:t>
      </w:r>
      <w:proofErr w:type="gramStart"/>
      <w:r>
        <w:rPr>
          <w:rFonts w:hint="eastAsia"/>
        </w:rPr>
        <w:t>金融委</w:t>
      </w:r>
      <w:proofErr w:type="gramEnd"/>
      <w:r>
        <w:rPr>
          <w:rFonts w:hint="eastAsia"/>
        </w:rPr>
        <w:t>审议。系统重要性银行最终名单经</w:t>
      </w:r>
      <w:proofErr w:type="gramStart"/>
      <w:r>
        <w:rPr>
          <w:rFonts w:hint="eastAsia"/>
        </w:rPr>
        <w:t>金融委</w:t>
      </w:r>
      <w:proofErr w:type="gramEnd"/>
      <w:r>
        <w:rPr>
          <w:rFonts w:hint="eastAsia"/>
        </w:rPr>
        <w:t>确定后，由人民银行和银保监会联合发布。</w:t>
      </w:r>
    </w:p>
    <w:p w14:paraId="27EF7937" w14:textId="77777777" w:rsidR="00B33624" w:rsidRDefault="00B33624" w:rsidP="00B33624">
      <w:pPr>
        <w:pStyle w:val="AD"/>
        <w:spacing w:line="276" w:lineRule="auto"/>
        <w:rPr>
          <w:rFonts w:hint="eastAsia"/>
        </w:rPr>
      </w:pPr>
      <w:r>
        <w:rPr>
          <w:rFonts w:hint="eastAsia"/>
        </w:rPr>
        <w:t xml:space="preserve">　　（十二）信息报送与披露。系统重要性银行应执行人民银行牵头制定的系统重要性金融机构统计制度，按要求向人民银行报送相关统计数据。系统重要性银行应于入选后通过公开渠道披露本办法第十五项至第十八项规定的上一会计年度各项系统重要性评估指标。</w:t>
      </w:r>
    </w:p>
    <w:p w14:paraId="290A034E" w14:textId="77777777" w:rsidR="00B33624" w:rsidRDefault="00B33624" w:rsidP="00B33624">
      <w:pPr>
        <w:pStyle w:val="AD"/>
        <w:spacing w:line="276" w:lineRule="auto"/>
        <w:rPr>
          <w:rFonts w:hint="eastAsia"/>
        </w:rPr>
      </w:pPr>
      <w:r>
        <w:rPr>
          <w:rFonts w:hint="eastAsia"/>
        </w:rPr>
        <w:t xml:space="preserve">　　（十三）评估流程与方法的审议和调整。</w:t>
      </w:r>
      <w:proofErr w:type="gramStart"/>
      <w:r>
        <w:rPr>
          <w:rFonts w:hint="eastAsia"/>
        </w:rPr>
        <w:t>金融委</w:t>
      </w:r>
      <w:proofErr w:type="gramEnd"/>
      <w:r>
        <w:rPr>
          <w:rFonts w:hint="eastAsia"/>
        </w:rPr>
        <w:t>每三年对本办法规定的评估流程与方法进行审议，并进行必要调整和完善。行业发生显著变化、现有评估流程与方法不能满足防范系统性风险实际需要的，</w:t>
      </w:r>
      <w:proofErr w:type="gramStart"/>
      <w:r>
        <w:rPr>
          <w:rFonts w:hint="eastAsia"/>
        </w:rPr>
        <w:t>金融委可</w:t>
      </w:r>
      <w:proofErr w:type="gramEnd"/>
      <w:r>
        <w:rPr>
          <w:rFonts w:hint="eastAsia"/>
        </w:rPr>
        <w:t>对评估流程与方法进行额外审议。</w:t>
      </w:r>
    </w:p>
    <w:p w14:paraId="002D9664" w14:textId="77777777" w:rsidR="00B33624" w:rsidRDefault="00B33624" w:rsidP="00B33624">
      <w:pPr>
        <w:pStyle w:val="AD"/>
        <w:spacing w:line="276" w:lineRule="auto"/>
        <w:rPr>
          <w:rFonts w:hint="eastAsia"/>
        </w:rPr>
      </w:pPr>
      <w:r>
        <w:rPr>
          <w:rFonts w:hint="eastAsia"/>
        </w:rPr>
        <w:t xml:space="preserve">　　三、评估指标</w:t>
      </w:r>
    </w:p>
    <w:p w14:paraId="6FEF1FA4" w14:textId="77777777" w:rsidR="00B33624" w:rsidRDefault="00B33624" w:rsidP="00B33624">
      <w:pPr>
        <w:pStyle w:val="AD"/>
        <w:spacing w:line="276" w:lineRule="auto"/>
        <w:rPr>
          <w:rFonts w:hint="eastAsia"/>
        </w:rPr>
      </w:pPr>
      <w:r>
        <w:rPr>
          <w:rFonts w:hint="eastAsia"/>
        </w:rPr>
        <w:t xml:space="preserve">　　（十四）一级指标。人民银行、银保监会根据参评银行的规模、关联度、可替代性和复杂性等一级指标，评估其系统重要性程度和变化情况。</w:t>
      </w:r>
    </w:p>
    <w:p w14:paraId="439DC1F4" w14:textId="77777777" w:rsidR="00B33624" w:rsidRDefault="00B33624" w:rsidP="00B33624">
      <w:pPr>
        <w:pStyle w:val="AD"/>
        <w:spacing w:line="276" w:lineRule="auto"/>
        <w:rPr>
          <w:rFonts w:hint="eastAsia"/>
        </w:rPr>
      </w:pPr>
      <w:r>
        <w:rPr>
          <w:rFonts w:hint="eastAsia"/>
        </w:rPr>
        <w:t xml:space="preserve">　　（十五）规模。评估参评银行规模时，采用调整后的表内外资产余额作为定量指标。</w:t>
      </w:r>
    </w:p>
    <w:p w14:paraId="16267ABF" w14:textId="77777777" w:rsidR="00B33624" w:rsidRDefault="00B33624" w:rsidP="00B33624">
      <w:pPr>
        <w:pStyle w:val="AD"/>
        <w:spacing w:line="276" w:lineRule="auto"/>
        <w:rPr>
          <w:rFonts w:hint="eastAsia"/>
        </w:rPr>
      </w:pPr>
      <w:r>
        <w:rPr>
          <w:rFonts w:hint="eastAsia"/>
        </w:rPr>
        <w:t xml:space="preserve">　　调整后的表内外资产余额是指作为杠杆率分母调整后的表内资产余额和调整后的表外项目余额之和，按照《商业银行杠杆率管理办法》（原中国银监会令</w:t>
      </w:r>
      <w:r>
        <w:rPr>
          <w:rFonts w:hint="eastAsia"/>
        </w:rPr>
        <w:t>2015</w:t>
      </w:r>
      <w:r>
        <w:rPr>
          <w:rFonts w:hint="eastAsia"/>
        </w:rPr>
        <w:t>年第</w:t>
      </w:r>
      <w:r>
        <w:rPr>
          <w:rFonts w:hint="eastAsia"/>
        </w:rPr>
        <w:t>1</w:t>
      </w:r>
      <w:r>
        <w:rPr>
          <w:rFonts w:hint="eastAsia"/>
        </w:rPr>
        <w:t>号发布）规定的口径计算。该指标权重为</w:t>
      </w:r>
      <w:r>
        <w:rPr>
          <w:rFonts w:hint="eastAsia"/>
        </w:rPr>
        <w:t>25%</w:t>
      </w:r>
      <w:r>
        <w:rPr>
          <w:rFonts w:hint="eastAsia"/>
        </w:rPr>
        <w:t>。</w:t>
      </w:r>
    </w:p>
    <w:p w14:paraId="5D3FA157" w14:textId="77777777" w:rsidR="00B33624" w:rsidRDefault="00B33624" w:rsidP="00B33624">
      <w:pPr>
        <w:pStyle w:val="AD"/>
        <w:spacing w:line="276" w:lineRule="auto"/>
        <w:rPr>
          <w:rFonts w:hint="eastAsia"/>
        </w:rPr>
      </w:pPr>
      <w:r>
        <w:rPr>
          <w:rFonts w:hint="eastAsia"/>
        </w:rPr>
        <w:t xml:space="preserve">　　（十六）关联度。评估参评银行关联度时，采用下列定量指标：</w:t>
      </w:r>
    </w:p>
    <w:p w14:paraId="6D1D6A08" w14:textId="77777777" w:rsidR="00B33624" w:rsidRDefault="00B33624" w:rsidP="00B33624">
      <w:pPr>
        <w:pStyle w:val="AD"/>
        <w:spacing w:line="276" w:lineRule="auto"/>
        <w:rPr>
          <w:rFonts w:hint="eastAsia"/>
        </w:rPr>
      </w:pPr>
      <w:r>
        <w:rPr>
          <w:rFonts w:hint="eastAsia"/>
        </w:rPr>
        <w:t xml:space="preserve">　　</w:t>
      </w:r>
      <w:r>
        <w:rPr>
          <w:rFonts w:hint="eastAsia"/>
        </w:rPr>
        <w:t>1.</w:t>
      </w:r>
      <w:r>
        <w:rPr>
          <w:rFonts w:hint="eastAsia"/>
        </w:rPr>
        <w:t>金融机构间资产，指银行与其他金融机构交易形成的资产余额。该指标权重为</w:t>
      </w:r>
      <w:r>
        <w:rPr>
          <w:rFonts w:hint="eastAsia"/>
        </w:rPr>
        <w:t>8.33%</w:t>
      </w:r>
      <w:r>
        <w:rPr>
          <w:rFonts w:hint="eastAsia"/>
        </w:rPr>
        <w:t>。</w:t>
      </w:r>
    </w:p>
    <w:p w14:paraId="1C79B689" w14:textId="77777777" w:rsidR="00B33624" w:rsidRDefault="00B33624" w:rsidP="00B33624">
      <w:pPr>
        <w:pStyle w:val="AD"/>
        <w:spacing w:line="276" w:lineRule="auto"/>
        <w:rPr>
          <w:rFonts w:hint="eastAsia"/>
        </w:rPr>
      </w:pPr>
      <w:r>
        <w:rPr>
          <w:rFonts w:hint="eastAsia"/>
        </w:rPr>
        <w:t xml:space="preserve">　　</w:t>
      </w:r>
      <w:r>
        <w:rPr>
          <w:rFonts w:hint="eastAsia"/>
        </w:rPr>
        <w:t>2.</w:t>
      </w:r>
      <w:r>
        <w:rPr>
          <w:rFonts w:hint="eastAsia"/>
        </w:rPr>
        <w:t>金融机构间负债，指银行与其他金融机构交易形成的负债余额。该指标权重为</w:t>
      </w:r>
      <w:r>
        <w:rPr>
          <w:rFonts w:hint="eastAsia"/>
        </w:rPr>
        <w:t>8.33%</w:t>
      </w:r>
      <w:r>
        <w:rPr>
          <w:rFonts w:hint="eastAsia"/>
        </w:rPr>
        <w:t>。</w:t>
      </w:r>
    </w:p>
    <w:p w14:paraId="045C628A" w14:textId="77777777" w:rsidR="00B33624" w:rsidRDefault="00B33624" w:rsidP="00B33624">
      <w:pPr>
        <w:pStyle w:val="AD"/>
        <w:spacing w:line="276" w:lineRule="auto"/>
        <w:rPr>
          <w:rFonts w:hint="eastAsia"/>
        </w:rPr>
      </w:pPr>
      <w:r>
        <w:rPr>
          <w:rFonts w:hint="eastAsia"/>
        </w:rPr>
        <w:t xml:space="preserve">　　</w:t>
      </w:r>
      <w:r>
        <w:rPr>
          <w:rFonts w:hint="eastAsia"/>
        </w:rPr>
        <w:t>3.</w:t>
      </w:r>
      <w:r>
        <w:rPr>
          <w:rFonts w:hint="eastAsia"/>
        </w:rPr>
        <w:t>发行证券和其他融资工具，指银行通过金融市场发行的股票、债券和其他融资工具余额。该指标权重为</w:t>
      </w:r>
      <w:r>
        <w:rPr>
          <w:rFonts w:hint="eastAsia"/>
        </w:rPr>
        <w:t>8.33%</w:t>
      </w:r>
      <w:r>
        <w:rPr>
          <w:rFonts w:hint="eastAsia"/>
        </w:rPr>
        <w:t>。</w:t>
      </w:r>
    </w:p>
    <w:p w14:paraId="673D0785" w14:textId="77777777" w:rsidR="00B33624" w:rsidRDefault="00B33624" w:rsidP="00B33624">
      <w:pPr>
        <w:pStyle w:val="AD"/>
        <w:spacing w:line="276" w:lineRule="auto"/>
        <w:rPr>
          <w:rFonts w:hint="eastAsia"/>
        </w:rPr>
      </w:pPr>
      <w:r>
        <w:rPr>
          <w:rFonts w:hint="eastAsia"/>
        </w:rPr>
        <w:t xml:space="preserve">　　</w:t>
      </w:r>
      <w:proofErr w:type="gramStart"/>
      <w:r>
        <w:rPr>
          <w:rFonts w:hint="eastAsia"/>
        </w:rPr>
        <w:t>关联度类指标</w:t>
      </w:r>
      <w:proofErr w:type="gramEnd"/>
      <w:r>
        <w:rPr>
          <w:rFonts w:hint="eastAsia"/>
        </w:rPr>
        <w:t>总权重为</w:t>
      </w:r>
      <w:r>
        <w:rPr>
          <w:rFonts w:hint="eastAsia"/>
        </w:rPr>
        <w:t>25%</w:t>
      </w:r>
      <w:r>
        <w:rPr>
          <w:rFonts w:hint="eastAsia"/>
        </w:rPr>
        <w:t>。</w:t>
      </w:r>
    </w:p>
    <w:p w14:paraId="2B566CC8" w14:textId="77777777" w:rsidR="00B33624" w:rsidRDefault="00B33624" w:rsidP="00B33624">
      <w:pPr>
        <w:pStyle w:val="AD"/>
        <w:spacing w:line="276" w:lineRule="auto"/>
        <w:rPr>
          <w:rFonts w:hint="eastAsia"/>
        </w:rPr>
      </w:pPr>
      <w:r>
        <w:rPr>
          <w:rFonts w:hint="eastAsia"/>
        </w:rPr>
        <w:t xml:space="preserve">　　（十七）可替代性。评估参评银行可替代性时，采用下列定量指标：</w:t>
      </w:r>
    </w:p>
    <w:p w14:paraId="2D980AFA" w14:textId="77777777" w:rsidR="00B33624" w:rsidRDefault="00B33624" w:rsidP="00B33624">
      <w:pPr>
        <w:pStyle w:val="AD"/>
        <w:spacing w:line="276" w:lineRule="auto"/>
        <w:rPr>
          <w:rFonts w:hint="eastAsia"/>
        </w:rPr>
      </w:pPr>
      <w:r>
        <w:rPr>
          <w:rFonts w:hint="eastAsia"/>
        </w:rPr>
        <w:t xml:space="preserve">　　</w:t>
      </w:r>
      <w:r>
        <w:rPr>
          <w:rFonts w:hint="eastAsia"/>
        </w:rPr>
        <w:t>1.</w:t>
      </w:r>
      <w:r>
        <w:rPr>
          <w:rFonts w:hint="eastAsia"/>
        </w:rPr>
        <w:t>通过支付系统或代理行结算的支付额，指银行作为支付系统成员，通过国内外大额支付系统或代理行结算的上一年度支付总额，包括为本银行清算的支付总额和本银行代理其他金融机构进行清算的支付总额。该指标权重为</w:t>
      </w:r>
      <w:r>
        <w:rPr>
          <w:rFonts w:hint="eastAsia"/>
        </w:rPr>
        <w:t>6.25%</w:t>
      </w:r>
      <w:r>
        <w:rPr>
          <w:rFonts w:hint="eastAsia"/>
        </w:rPr>
        <w:t>。</w:t>
      </w:r>
    </w:p>
    <w:p w14:paraId="3CE9D5E3" w14:textId="77777777" w:rsidR="00B33624" w:rsidRDefault="00B33624" w:rsidP="00B33624">
      <w:pPr>
        <w:pStyle w:val="AD"/>
        <w:spacing w:line="276" w:lineRule="auto"/>
        <w:rPr>
          <w:rFonts w:hint="eastAsia"/>
        </w:rPr>
      </w:pPr>
      <w:r>
        <w:rPr>
          <w:rFonts w:hint="eastAsia"/>
        </w:rPr>
        <w:t xml:space="preserve">　　</w:t>
      </w:r>
      <w:r>
        <w:rPr>
          <w:rFonts w:hint="eastAsia"/>
        </w:rPr>
        <w:t>2.</w:t>
      </w:r>
      <w:r>
        <w:rPr>
          <w:rFonts w:hint="eastAsia"/>
        </w:rPr>
        <w:t>托管资产，</w:t>
      </w:r>
      <w:proofErr w:type="gramStart"/>
      <w:r>
        <w:rPr>
          <w:rFonts w:hint="eastAsia"/>
        </w:rPr>
        <w:t>指上年末银行</w:t>
      </w:r>
      <w:proofErr w:type="gramEnd"/>
      <w:r>
        <w:rPr>
          <w:rFonts w:hint="eastAsia"/>
        </w:rPr>
        <w:t>托管的资产余额。该指标权重为</w:t>
      </w:r>
      <w:r>
        <w:rPr>
          <w:rFonts w:hint="eastAsia"/>
        </w:rPr>
        <w:t>6.25%</w:t>
      </w:r>
      <w:r>
        <w:rPr>
          <w:rFonts w:hint="eastAsia"/>
        </w:rPr>
        <w:t>。</w:t>
      </w:r>
    </w:p>
    <w:p w14:paraId="71BF40BA" w14:textId="77777777" w:rsidR="00B33624" w:rsidRDefault="00B33624" w:rsidP="00B33624">
      <w:pPr>
        <w:pStyle w:val="AD"/>
        <w:spacing w:line="276" w:lineRule="auto"/>
        <w:rPr>
          <w:rFonts w:hint="eastAsia"/>
        </w:rPr>
      </w:pPr>
      <w:r>
        <w:rPr>
          <w:rFonts w:hint="eastAsia"/>
        </w:rPr>
        <w:t xml:space="preserve">　　</w:t>
      </w:r>
      <w:r>
        <w:rPr>
          <w:rFonts w:hint="eastAsia"/>
        </w:rPr>
        <w:t>3.</w:t>
      </w:r>
      <w:r>
        <w:rPr>
          <w:rFonts w:hint="eastAsia"/>
        </w:rPr>
        <w:t>代理代销业务，指银行作为承销商或代理机构，承销债券，代理代销信托计划、</w:t>
      </w:r>
      <w:proofErr w:type="gramStart"/>
      <w:r>
        <w:rPr>
          <w:rFonts w:hint="eastAsia"/>
        </w:rPr>
        <w:t>资管计划</w:t>
      </w:r>
      <w:proofErr w:type="gramEnd"/>
      <w:r>
        <w:rPr>
          <w:rFonts w:hint="eastAsia"/>
        </w:rPr>
        <w:t>、保险产品、基金、贵金属等业务的年内发生额。该指标权重为</w:t>
      </w:r>
      <w:r>
        <w:rPr>
          <w:rFonts w:hint="eastAsia"/>
        </w:rPr>
        <w:t>6.25%</w:t>
      </w:r>
      <w:r>
        <w:rPr>
          <w:rFonts w:hint="eastAsia"/>
        </w:rPr>
        <w:t>。</w:t>
      </w:r>
    </w:p>
    <w:p w14:paraId="5123028D" w14:textId="77777777" w:rsidR="00B33624" w:rsidRDefault="00B33624" w:rsidP="00B33624">
      <w:pPr>
        <w:pStyle w:val="AD"/>
        <w:spacing w:line="276" w:lineRule="auto"/>
        <w:rPr>
          <w:rFonts w:hint="eastAsia"/>
        </w:rPr>
      </w:pPr>
      <w:r>
        <w:rPr>
          <w:rFonts w:hint="eastAsia"/>
        </w:rPr>
        <w:lastRenderedPageBreak/>
        <w:t xml:space="preserve">　　</w:t>
      </w:r>
      <w:r>
        <w:rPr>
          <w:rFonts w:hint="eastAsia"/>
        </w:rPr>
        <w:t>4.</w:t>
      </w:r>
      <w:r>
        <w:rPr>
          <w:rFonts w:hint="eastAsia"/>
        </w:rPr>
        <w:t>客户数量和境内营业机构数量，指银行的公司和个人客户数，以及在境内设立的持牌营业机构总数。该指标权重为</w:t>
      </w:r>
      <w:r>
        <w:rPr>
          <w:rFonts w:hint="eastAsia"/>
        </w:rPr>
        <w:t>6.25%</w:t>
      </w:r>
      <w:r>
        <w:rPr>
          <w:rFonts w:hint="eastAsia"/>
        </w:rPr>
        <w:t>。</w:t>
      </w:r>
    </w:p>
    <w:p w14:paraId="4725B31D" w14:textId="77777777" w:rsidR="00B33624" w:rsidRDefault="00B33624" w:rsidP="00B33624">
      <w:pPr>
        <w:pStyle w:val="AD"/>
        <w:spacing w:line="276" w:lineRule="auto"/>
        <w:rPr>
          <w:rFonts w:hint="eastAsia"/>
        </w:rPr>
      </w:pPr>
      <w:r>
        <w:rPr>
          <w:rFonts w:hint="eastAsia"/>
        </w:rPr>
        <w:t xml:space="preserve">　　可替代性类指标总权重为</w:t>
      </w:r>
      <w:r>
        <w:rPr>
          <w:rFonts w:hint="eastAsia"/>
        </w:rPr>
        <w:t>25%</w:t>
      </w:r>
      <w:r>
        <w:rPr>
          <w:rFonts w:hint="eastAsia"/>
        </w:rPr>
        <w:t>。</w:t>
      </w:r>
    </w:p>
    <w:p w14:paraId="0C553BDA" w14:textId="77777777" w:rsidR="00B33624" w:rsidRDefault="00B33624" w:rsidP="00B33624">
      <w:pPr>
        <w:pStyle w:val="AD"/>
        <w:spacing w:line="276" w:lineRule="auto"/>
        <w:rPr>
          <w:rFonts w:hint="eastAsia"/>
        </w:rPr>
      </w:pPr>
      <w:r>
        <w:rPr>
          <w:rFonts w:hint="eastAsia"/>
        </w:rPr>
        <w:t xml:space="preserve">　　（十八）复杂性。评估参评银行复杂性时，采用下列定量指标：</w:t>
      </w:r>
    </w:p>
    <w:p w14:paraId="3CE5C548" w14:textId="77777777" w:rsidR="00B33624" w:rsidRDefault="00B33624" w:rsidP="00B33624">
      <w:pPr>
        <w:pStyle w:val="AD"/>
        <w:spacing w:line="276" w:lineRule="auto"/>
        <w:rPr>
          <w:rFonts w:hint="eastAsia"/>
        </w:rPr>
      </w:pPr>
      <w:r>
        <w:rPr>
          <w:rFonts w:hint="eastAsia"/>
        </w:rPr>
        <w:t xml:space="preserve">　　</w:t>
      </w:r>
      <w:r>
        <w:rPr>
          <w:rFonts w:hint="eastAsia"/>
        </w:rPr>
        <w:t>1.</w:t>
      </w:r>
      <w:r>
        <w:rPr>
          <w:rFonts w:hint="eastAsia"/>
        </w:rPr>
        <w:t>衍生产品，指银行持有的金融衍生产品的名义本金余额。该指标权重为</w:t>
      </w:r>
      <w:r>
        <w:rPr>
          <w:rFonts w:hint="eastAsia"/>
        </w:rPr>
        <w:t>5%</w:t>
      </w:r>
      <w:r>
        <w:rPr>
          <w:rFonts w:hint="eastAsia"/>
        </w:rPr>
        <w:t>。</w:t>
      </w:r>
    </w:p>
    <w:p w14:paraId="55CE1FA4" w14:textId="77777777" w:rsidR="00B33624" w:rsidRDefault="00B33624" w:rsidP="00B33624">
      <w:pPr>
        <w:pStyle w:val="AD"/>
        <w:spacing w:line="276" w:lineRule="auto"/>
        <w:rPr>
          <w:rFonts w:hint="eastAsia"/>
        </w:rPr>
      </w:pPr>
      <w:r>
        <w:rPr>
          <w:rFonts w:hint="eastAsia"/>
        </w:rPr>
        <w:t xml:space="preserve">　　</w:t>
      </w:r>
      <w:r>
        <w:rPr>
          <w:rFonts w:hint="eastAsia"/>
        </w:rPr>
        <w:t>2.</w:t>
      </w:r>
      <w:r>
        <w:rPr>
          <w:rFonts w:hint="eastAsia"/>
        </w:rPr>
        <w:t>以公允价值计量的证券，指以公允价值计量且其变动计入当期损益类和以公允价值计量且其变动计入其他综合收益类的证券余额。该指标权重为</w:t>
      </w:r>
      <w:r>
        <w:rPr>
          <w:rFonts w:hint="eastAsia"/>
        </w:rPr>
        <w:t>5%</w:t>
      </w:r>
      <w:r>
        <w:rPr>
          <w:rFonts w:hint="eastAsia"/>
        </w:rPr>
        <w:t>。</w:t>
      </w:r>
    </w:p>
    <w:p w14:paraId="5FA0B12A" w14:textId="77777777" w:rsidR="00B33624" w:rsidRDefault="00B33624" w:rsidP="00B33624">
      <w:pPr>
        <w:pStyle w:val="AD"/>
        <w:spacing w:line="276" w:lineRule="auto"/>
        <w:rPr>
          <w:rFonts w:hint="eastAsia"/>
        </w:rPr>
      </w:pPr>
      <w:r>
        <w:rPr>
          <w:rFonts w:hint="eastAsia"/>
        </w:rPr>
        <w:t xml:space="preserve">　　</w:t>
      </w:r>
      <w:r>
        <w:rPr>
          <w:rFonts w:hint="eastAsia"/>
        </w:rPr>
        <w:t>3.</w:t>
      </w:r>
      <w:r>
        <w:rPr>
          <w:rFonts w:hint="eastAsia"/>
        </w:rPr>
        <w:t>非银行附属机构资产，指银行控股或实际控制的境内外非银行金融机构的资产总额。该指标权重为</w:t>
      </w:r>
      <w:r>
        <w:rPr>
          <w:rFonts w:hint="eastAsia"/>
        </w:rPr>
        <w:t>5%</w:t>
      </w:r>
      <w:r>
        <w:rPr>
          <w:rFonts w:hint="eastAsia"/>
        </w:rPr>
        <w:t>。</w:t>
      </w:r>
    </w:p>
    <w:p w14:paraId="32B98940" w14:textId="77777777" w:rsidR="00B33624" w:rsidRDefault="00B33624" w:rsidP="00B33624">
      <w:pPr>
        <w:pStyle w:val="AD"/>
        <w:spacing w:line="276" w:lineRule="auto"/>
        <w:rPr>
          <w:rFonts w:hint="eastAsia"/>
        </w:rPr>
      </w:pPr>
      <w:r>
        <w:rPr>
          <w:rFonts w:hint="eastAsia"/>
        </w:rPr>
        <w:t xml:space="preserve">　　</w:t>
      </w:r>
      <w:r>
        <w:rPr>
          <w:rFonts w:hint="eastAsia"/>
        </w:rPr>
        <w:t>4.</w:t>
      </w:r>
      <w:r>
        <w:rPr>
          <w:rFonts w:hint="eastAsia"/>
        </w:rPr>
        <w:t>理财业务，指银行发行的非保本理财产品余额。该指标权重为</w:t>
      </w:r>
      <w:r>
        <w:rPr>
          <w:rFonts w:hint="eastAsia"/>
        </w:rPr>
        <w:t>5%</w:t>
      </w:r>
      <w:r>
        <w:rPr>
          <w:rFonts w:hint="eastAsia"/>
        </w:rPr>
        <w:t>。</w:t>
      </w:r>
    </w:p>
    <w:p w14:paraId="12D332CC" w14:textId="77777777" w:rsidR="00B33624" w:rsidRDefault="00B33624" w:rsidP="00B33624">
      <w:pPr>
        <w:pStyle w:val="AD"/>
        <w:spacing w:line="276" w:lineRule="auto"/>
        <w:rPr>
          <w:rFonts w:hint="eastAsia"/>
        </w:rPr>
      </w:pPr>
      <w:r>
        <w:rPr>
          <w:rFonts w:hint="eastAsia"/>
        </w:rPr>
        <w:t xml:space="preserve">　　</w:t>
      </w:r>
      <w:r>
        <w:rPr>
          <w:rFonts w:hint="eastAsia"/>
        </w:rPr>
        <w:t>5.</w:t>
      </w:r>
      <w:r>
        <w:rPr>
          <w:rFonts w:hint="eastAsia"/>
        </w:rPr>
        <w:t>境外债权债务，指银行境外债权和境外债务之和，其中境外债权指银行持有的对其他国家或地区政府、中央银行、公共部门实体、金融机构、非金融机构和个人的直接境外债权扣除转移回境内的风险敞口之后的最终境外债权；境外债务指银行对其他国家或地区政府、中央银行、公共部门实体、金融机构、非金融机构和个人的债务。该指标权重为</w:t>
      </w:r>
      <w:r>
        <w:rPr>
          <w:rFonts w:hint="eastAsia"/>
        </w:rPr>
        <w:t>5%</w:t>
      </w:r>
      <w:r>
        <w:rPr>
          <w:rFonts w:hint="eastAsia"/>
        </w:rPr>
        <w:t>。</w:t>
      </w:r>
    </w:p>
    <w:p w14:paraId="4B5067B8" w14:textId="77777777" w:rsidR="00B33624" w:rsidRDefault="00B33624" w:rsidP="00B33624">
      <w:pPr>
        <w:pStyle w:val="AD"/>
        <w:spacing w:line="276" w:lineRule="auto"/>
        <w:rPr>
          <w:rFonts w:hint="eastAsia"/>
        </w:rPr>
      </w:pPr>
      <w:r>
        <w:rPr>
          <w:rFonts w:hint="eastAsia"/>
        </w:rPr>
        <w:t xml:space="preserve">　　复杂性类指标总权重为</w:t>
      </w:r>
      <w:r>
        <w:rPr>
          <w:rFonts w:hint="eastAsia"/>
        </w:rPr>
        <w:t>25%</w:t>
      </w:r>
      <w:r>
        <w:rPr>
          <w:rFonts w:hint="eastAsia"/>
        </w:rPr>
        <w:t>。</w:t>
      </w:r>
    </w:p>
    <w:p w14:paraId="66A7CCBE" w14:textId="77777777" w:rsidR="00B33624" w:rsidRDefault="00B33624" w:rsidP="00B33624">
      <w:pPr>
        <w:pStyle w:val="AD"/>
        <w:spacing w:line="276" w:lineRule="auto"/>
        <w:rPr>
          <w:rFonts w:hint="eastAsia"/>
        </w:rPr>
      </w:pPr>
      <w:r>
        <w:rPr>
          <w:rFonts w:hint="eastAsia"/>
        </w:rPr>
        <w:t xml:space="preserve">　　四、实施</w:t>
      </w:r>
    </w:p>
    <w:p w14:paraId="4E667921" w14:textId="77777777" w:rsidR="00B33624" w:rsidRDefault="00B33624" w:rsidP="00B33624">
      <w:pPr>
        <w:pStyle w:val="AD"/>
        <w:spacing w:line="276" w:lineRule="auto"/>
        <w:rPr>
          <w:rFonts w:hint="eastAsia"/>
        </w:rPr>
      </w:pPr>
      <w:r>
        <w:rPr>
          <w:rFonts w:hint="eastAsia"/>
        </w:rPr>
        <w:t xml:space="preserve">　　（十九）本办法由人民银行和银保监会负责解释。</w:t>
      </w:r>
    </w:p>
    <w:p w14:paraId="6B451141" w14:textId="5DD24042" w:rsidR="00B15193" w:rsidRDefault="00B33624" w:rsidP="00B33624">
      <w:pPr>
        <w:pStyle w:val="AD"/>
        <w:spacing w:line="276" w:lineRule="auto"/>
      </w:pPr>
      <w:r>
        <w:rPr>
          <w:rFonts w:hint="eastAsia"/>
        </w:rPr>
        <w:t xml:space="preserve">　　（二十）本办法自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65F80CD6" w14:textId="781162A1" w:rsidR="00B33624" w:rsidRDefault="00B33624" w:rsidP="00B33624">
      <w:pPr>
        <w:pStyle w:val="AD"/>
        <w:spacing w:line="276" w:lineRule="auto"/>
      </w:pPr>
    </w:p>
    <w:p w14:paraId="4E01A21D" w14:textId="2FB51478" w:rsidR="00B33624" w:rsidRDefault="00B33624" w:rsidP="00B33624">
      <w:pPr>
        <w:pStyle w:val="AD"/>
        <w:spacing w:line="276" w:lineRule="auto"/>
      </w:pPr>
    </w:p>
    <w:p w14:paraId="50DF0294" w14:textId="47042A7C" w:rsidR="00B33624" w:rsidRDefault="00B33624" w:rsidP="00B33624">
      <w:pPr>
        <w:pStyle w:val="AD"/>
        <w:spacing w:line="276" w:lineRule="auto"/>
      </w:pPr>
      <w:r>
        <w:rPr>
          <w:rFonts w:hint="eastAsia"/>
        </w:rPr>
        <w:t>信息来源：</w:t>
      </w:r>
      <w:hyperlink r:id="rId6" w:history="1">
        <w:r w:rsidRPr="00A75608">
          <w:rPr>
            <w:rStyle w:val="a7"/>
          </w:rPr>
          <w:t>http://www.pbc.gov.cn/tiaofasi/144941/3581332/4138150/index.html</w:t>
        </w:r>
      </w:hyperlink>
    </w:p>
    <w:p w14:paraId="786B44B4" w14:textId="77777777" w:rsidR="00B33624" w:rsidRPr="00B33624" w:rsidRDefault="00B33624" w:rsidP="00B33624">
      <w:pPr>
        <w:pStyle w:val="AD"/>
        <w:spacing w:line="276" w:lineRule="auto"/>
        <w:rPr>
          <w:rFonts w:hint="eastAsia"/>
        </w:rPr>
      </w:pPr>
    </w:p>
    <w:sectPr w:rsidR="00B33624" w:rsidRPr="00B3362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DBA96" w14:textId="77777777" w:rsidR="007E4F8D" w:rsidRDefault="007E4F8D" w:rsidP="00C20A6A">
      <w:pPr>
        <w:spacing w:line="240" w:lineRule="auto"/>
      </w:pPr>
      <w:r>
        <w:separator/>
      </w:r>
    </w:p>
  </w:endnote>
  <w:endnote w:type="continuationSeparator" w:id="0">
    <w:p w14:paraId="49478317" w14:textId="77777777" w:rsidR="007E4F8D" w:rsidRDefault="007E4F8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03E08" w14:textId="77777777" w:rsidR="007E4F8D" w:rsidRDefault="007E4F8D" w:rsidP="00C20A6A">
      <w:pPr>
        <w:spacing w:line="240" w:lineRule="auto"/>
      </w:pPr>
      <w:r>
        <w:separator/>
      </w:r>
    </w:p>
  </w:footnote>
  <w:footnote w:type="continuationSeparator" w:id="0">
    <w:p w14:paraId="342A5DFA" w14:textId="77777777" w:rsidR="007E4F8D" w:rsidRDefault="007E4F8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34765"/>
    <w:rsid w:val="000F4C6A"/>
    <w:rsid w:val="00176A25"/>
    <w:rsid w:val="001C4C6F"/>
    <w:rsid w:val="00334765"/>
    <w:rsid w:val="003D27E2"/>
    <w:rsid w:val="005F7C76"/>
    <w:rsid w:val="007D7BDB"/>
    <w:rsid w:val="007E4F8D"/>
    <w:rsid w:val="00A548E7"/>
    <w:rsid w:val="00B15193"/>
    <w:rsid w:val="00B33624"/>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52C54"/>
  <w15:chartTrackingRefBased/>
  <w15:docId w15:val="{2576EAA0-5F1D-4DFC-8C9F-A21B930D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33624"/>
    <w:rPr>
      <w:color w:val="0000FF" w:themeColor="hyperlink"/>
      <w:u w:val="single"/>
    </w:rPr>
  </w:style>
  <w:style w:type="character" w:styleId="a8">
    <w:name w:val="Unresolved Mention"/>
    <w:basedOn w:val="a0"/>
    <w:uiPriority w:val="99"/>
    <w:semiHidden/>
    <w:unhideWhenUsed/>
    <w:rsid w:val="00B33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tiaofasi/144941/3581332/4138150/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2</cp:revision>
  <dcterms:created xsi:type="dcterms:W3CDTF">2020-12-10T02:23:00Z</dcterms:created>
  <dcterms:modified xsi:type="dcterms:W3CDTF">2020-12-10T02:23:00Z</dcterms:modified>
</cp:coreProperties>
</file>