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C92065" w14:textId="77777777" w:rsidR="008B6C51" w:rsidRPr="00545DDB" w:rsidRDefault="008B6C51" w:rsidP="00545DDB">
      <w:pPr>
        <w:pStyle w:val="AD"/>
        <w:spacing w:line="276" w:lineRule="auto"/>
        <w:jc w:val="center"/>
        <w:rPr>
          <w:rFonts w:hint="eastAsia"/>
          <w:b/>
          <w:bCs/>
          <w:color w:val="E36C0A" w:themeColor="accent6" w:themeShade="BF"/>
          <w:sz w:val="32"/>
          <w:szCs w:val="32"/>
        </w:rPr>
      </w:pPr>
      <w:bookmarkStart w:id="0" w:name="_GoBack"/>
      <w:bookmarkEnd w:id="0"/>
      <w:r w:rsidRPr="00545DDB">
        <w:rPr>
          <w:rFonts w:hint="eastAsia"/>
          <w:b/>
          <w:bCs/>
          <w:color w:val="E36C0A" w:themeColor="accent6" w:themeShade="BF"/>
          <w:sz w:val="32"/>
          <w:szCs w:val="32"/>
        </w:rPr>
        <w:t>上海市鼓励设立和发展外资研发中心的规定</w:t>
      </w:r>
    </w:p>
    <w:p w14:paraId="75EC951C" w14:textId="77777777" w:rsidR="008B6C51" w:rsidRDefault="008B6C51" w:rsidP="00545DDB">
      <w:pPr>
        <w:pStyle w:val="AD"/>
        <w:spacing w:line="276" w:lineRule="auto"/>
      </w:pPr>
    </w:p>
    <w:p w14:paraId="10214BE2" w14:textId="77777777" w:rsidR="008B6C51" w:rsidRDefault="008B6C51" w:rsidP="00545DDB">
      <w:pPr>
        <w:pStyle w:val="AD"/>
        <w:spacing w:line="276" w:lineRule="auto"/>
      </w:pPr>
      <w:r>
        <w:t>  </w:t>
      </w:r>
      <w:r>
        <w:rPr>
          <w:rFonts w:hint="eastAsia"/>
        </w:rPr>
        <w:t>第一条（目的和依据）</w:t>
      </w:r>
    </w:p>
    <w:p w14:paraId="6868E88D" w14:textId="77777777" w:rsidR="008B6C51" w:rsidRDefault="008B6C51" w:rsidP="00545DDB">
      <w:pPr>
        <w:pStyle w:val="AD"/>
        <w:spacing w:line="276" w:lineRule="auto"/>
      </w:pPr>
    </w:p>
    <w:p w14:paraId="1BAE660E" w14:textId="77777777" w:rsidR="008B6C51" w:rsidRDefault="008B6C51" w:rsidP="00545DDB">
      <w:pPr>
        <w:pStyle w:val="AD"/>
        <w:spacing w:line="276" w:lineRule="auto"/>
      </w:pPr>
      <w:r>
        <w:t>  </w:t>
      </w:r>
      <w:r>
        <w:rPr>
          <w:rFonts w:hint="eastAsia"/>
        </w:rPr>
        <w:t>为进一步扩大开放，增强上海全球资源配置和科技</w:t>
      </w:r>
      <w:proofErr w:type="gramStart"/>
      <w:r>
        <w:rPr>
          <w:rFonts w:hint="eastAsia"/>
        </w:rPr>
        <w:t>创新策源功能</w:t>
      </w:r>
      <w:proofErr w:type="gramEnd"/>
      <w:r>
        <w:rPr>
          <w:rFonts w:hint="eastAsia"/>
        </w:rPr>
        <w:t>，鼓励外国投资者在本市设立研发中心，根据《中华人民共和国外商投资法》《中华人民共和国外商投资法实施条例》《上海市外商投资条例》《上海市推进科技创新中心建设条例》等法律法规，制定本规定。</w:t>
      </w:r>
    </w:p>
    <w:p w14:paraId="0C8DF218" w14:textId="77777777" w:rsidR="008B6C51" w:rsidRDefault="008B6C51" w:rsidP="00545DDB">
      <w:pPr>
        <w:pStyle w:val="AD"/>
        <w:spacing w:line="276" w:lineRule="auto"/>
      </w:pPr>
    </w:p>
    <w:p w14:paraId="3C8D2F60" w14:textId="77777777" w:rsidR="008B6C51" w:rsidRDefault="008B6C51" w:rsidP="00545DDB">
      <w:pPr>
        <w:pStyle w:val="AD"/>
        <w:spacing w:line="276" w:lineRule="auto"/>
      </w:pPr>
      <w:r>
        <w:t>  </w:t>
      </w:r>
      <w:r>
        <w:rPr>
          <w:rFonts w:hint="eastAsia"/>
        </w:rPr>
        <w:t>第二条（定义）</w:t>
      </w:r>
    </w:p>
    <w:p w14:paraId="0F5F599C" w14:textId="77777777" w:rsidR="008B6C51" w:rsidRDefault="008B6C51" w:rsidP="00545DDB">
      <w:pPr>
        <w:pStyle w:val="AD"/>
        <w:spacing w:line="276" w:lineRule="auto"/>
      </w:pPr>
    </w:p>
    <w:p w14:paraId="57FD6015" w14:textId="77777777" w:rsidR="008B6C51" w:rsidRDefault="008B6C51" w:rsidP="00545DDB">
      <w:pPr>
        <w:pStyle w:val="AD"/>
        <w:spacing w:line="276" w:lineRule="auto"/>
      </w:pPr>
      <w:r>
        <w:t>  </w:t>
      </w:r>
      <w:r>
        <w:rPr>
          <w:rFonts w:hint="eastAsia"/>
        </w:rPr>
        <w:t>外资研发中心是指外国投资者设立、从事自然科学及其相关科技领域的研究开发和实验发展（包括为研发活动服务的中间试验）的机构，研发内容包括基础研究、应用研究、产品开发等方面。</w:t>
      </w:r>
    </w:p>
    <w:p w14:paraId="2E5BD820" w14:textId="77777777" w:rsidR="008B6C51" w:rsidRDefault="008B6C51" w:rsidP="00545DDB">
      <w:pPr>
        <w:pStyle w:val="AD"/>
        <w:spacing w:line="276" w:lineRule="auto"/>
      </w:pPr>
    </w:p>
    <w:p w14:paraId="147F1CF1" w14:textId="77777777" w:rsidR="008B6C51" w:rsidRDefault="008B6C51" w:rsidP="00545DDB">
      <w:pPr>
        <w:pStyle w:val="AD"/>
        <w:spacing w:line="276" w:lineRule="auto"/>
      </w:pPr>
      <w:r>
        <w:t>  </w:t>
      </w:r>
      <w:r>
        <w:rPr>
          <w:rFonts w:hint="eastAsia"/>
        </w:rPr>
        <w:t>全球研发中心是指拥有独有的研发技术平台，承担全球研发项目的关键步骤和绝大部分过程，研发项目进展与全球同步，属于外国投资者设立的全球级别的研发中心。</w:t>
      </w:r>
    </w:p>
    <w:p w14:paraId="6B8610CE" w14:textId="77777777" w:rsidR="008B6C51" w:rsidRDefault="008B6C51" w:rsidP="00545DDB">
      <w:pPr>
        <w:pStyle w:val="AD"/>
        <w:spacing w:line="276" w:lineRule="auto"/>
      </w:pPr>
    </w:p>
    <w:p w14:paraId="113FA513" w14:textId="77777777" w:rsidR="008B6C51" w:rsidRDefault="008B6C51" w:rsidP="00545DDB">
      <w:pPr>
        <w:pStyle w:val="AD"/>
        <w:spacing w:line="276" w:lineRule="auto"/>
      </w:pPr>
      <w:r>
        <w:t>  </w:t>
      </w:r>
      <w:r>
        <w:rPr>
          <w:rFonts w:hint="eastAsia"/>
        </w:rPr>
        <w:t>外资开放式创新平台是外资研发中心的一种创新模式，指通过提供设施设备、研发场所和专业指导，依托其技术、人才、资金、数据等资源，推动与中小企业、创新团队开展项目合作，实现协同创新的研发中心。</w:t>
      </w:r>
    </w:p>
    <w:p w14:paraId="51AC95A7" w14:textId="77777777" w:rsidR="008B6C51" w:rsidRDefault="008B6C51" w:rsidP="00545DDB">
      <w:pPr>
        <w:pStyle w:val="AD"/>
        <w:spacing w:line="276" w:lineRule="auto"/>
      </w:pPr>
    </w:p>
    <w:p w14:paraId="64F61A02" w14:textId="77777777" w:rsidR="008B6C51" w:rsidRDefault="008B6C51" w:rsidP="00545DDB">
      <w:pPr>
        <w:pStyle w:val="AD"/>
        <w:spacing w:line="276" w:lineRule="auto"/>
      </w:pPr>
      <w:r>
        <w:t>  </w:t>
      </w:r>
      <w:r>
        <w:rPr>
          <w:rFonts w:hint="eastAsia"/>
        </w:rPr>
        <w:t>第三条（适用范围）</w:t>
      </w:r>
    </w:p>
    <w:p w14:paraId="50509F9C" w14:textId="77777777" w:rsidR="008B6C51" w:rsidRDefault="008B6C51" w:rsidP="00545DDB">
      <w:pPr>
        <w:pStyle w:val="AD"/>
        <w:spacing w:line="276" w:lineRule="auto"/>
      </w:pPr>
    </w:p>
    <w:p w14:paraId="4007F831" w14:textId="77777777" w:rsidR="008B6C51" w:rsidRDefault="008B6C51" w:rsidP="00545DDB">
      <w:pPr>
        <w:pStyle w:val="AD"/>
        <w:spacing w:line="276" w:lineRule="auto"/>
      </w:pPr>
      <w:r>
        <w:t>  </w:t>
      </w:r>
      <w:r>
        <w:rPr>
          <w:rFonts w:hint="eastAsia"/>
        </w:rPr>
        <w:t>本市行政区域内外资研发中心、全球研发中心和外资开放式创新平台的设立和发展，适用本规定。</w:t>
      </w:r>
    </w:p>
    <w:p w14:paraId="0CC94573" w14:textId="77777777" w:rsidR="008B6C51" w:rsidRDefault="008B6C51" w:rsidP="00545DDB">
      <w:pPr>
        <w:pStyle w:val="AD"/>
        <w:spacing w:line="276" w:lineRule="auto"/>
      </w:pPr>
    </w:p>
    <w:p w14:paraId="2079F17F" w14:textId="77777777" w:rsidR="008B6C51" w:rsidRDefault="008B6C51" w:rsidP="00545DDB">
      <w:pPr>
        <w:pStyle w:val="AD"/>
        <w:spacing w:line="276" w:lineRule="auto"/>
      </w:pPr>
      <w:r>
        <w:t>  </w:t>
      </w:r>
      <w:r>
        <w:rPr>
          <w:rFonts w:hint="eastAsia"/>
        </w:rPr>
        <w:t>第四条（部门职责）</w:t>
      </w:r>
    </w:p>
    <w:p w14:paraId="013248C4" w14:textId="77777777" w:rsidR="008B6C51" w:rsidRDefault="008B6C51" w:rsidP="00545DDB">
      <w:pPr>
        <w:pStyle w:val="AD"/>
        <w:spacing w:line="276" w:lineRule="auto"/>
      </w:pPr>
    </w:p>
    <w:p w14:paraId="011E4074" w14:textId="77777777" w:rsidR="008B6C51" w:rsidRDefault="008B6C51" w:rsidP="00545DDB">
      <w:pPr>
        <w:pStyle w:val="AD"/>
        <w:spacing w:line="276" w:lineRule="auto"/>
      </w:pPr>
      <w:r>
        <w:t>  </w:t>
      </w:r>
      <w:r>
        <w:rPr>
          <w:rFonts w:hint="eastAsia"/>
        </w:rPr>
        <w:t>本市建立由市商务部门牵头，市科技、发展改革、经济信息化、教育、公安出入境管理、财政、人力资源社会保障、规划资源、生态环境、住房城乡建设管理、市场监管、税务、药品监管、知识产权部门以及上海海关、人民银行上海总部、国家外汇管理局上海市分局、上海银保监局等参与的外资研发中心工作协调机制。</w:t>
      </w:r>
    </w:p>
    <w:p w14:paraId="009B4CEE" w14:textId="77777777" w:rsidR="008B6C51" w:rsidRDefault="008B6C51" w:rsidP="00545DDB">
      <w:pPr>
        <w:pStyle w:val="AD"/>
        <w:spacing w:line="276" w:lineRule="auto"/>
      </w:pPr>
    </w:p>
    <w:p w14:paraId="60E2FA92" w14:textId="77777777" w:rsidR="008B6C51" w:rsidRDefault="008B6C51" w:rsidP="00545DDB">
      <w:pPr>
        <w:pStyle w:val="AD"/>
        <w:spacing w:line="276" w:lineRule="auto"/>
      </w:pPr>
      <w:r>
        <w:t>  </w:t>
      </w:r>
      <w:r>
        <w:rPr>
          <w:rFonts w:hint="eastAsia"/>
        </w:rPr>
        <w:t>市商务部门负责外资研发中心的认定和管理服务，各有关部门在各自职责范围内，做好对外资研发中心的相关管理服务工作。</w:t>
      </w:r>
    </w:p>
    <w:p w14:paraId="7EB395C3" w14:textId="77777777" w:rsidR="008B6C51" w:rsidRDefault="008B6C51" w:rsidP="00545DDB">
      <w:pPr>
        <w:pStyle w:val="AD"/>
        <w:spacing w:line="276" w:lineRule="auto"/>
      </w:pPr>
    </w:p>
    <w:p w14:paraId="4A855698" w14:textId="77777777" w:rsidR="008B6C51" w:rsidRDefault="008B6C51" w:rsidP="00545DDB">
      <w:pPr>
        <w:pStyle w:val="AD"/>
        <w:spacing w:line="276" w:lineRule="auto"/>
      </w:pPr>
      <w:r>
        <w:t>  </w:t>
      </w:r>
      <w:r>
        <w:rPr>
          <w:rFonts w:hint="eastAsia"/>
        </w:rPr>
        <w:t>浦东新区政府、临港新片区管委会、虹桥商务区管委会、张江科学城建设管理办公室受市商务部门委托，开展本区域内外资研发中心的认定工作。</w:t>
      </w:r>
    </w:p>
    <w:p w14:paraId="7857EFB0" w14:textId="77777777" w:rsidR="008B6C51" w:rsidRDefault="008B6C51" w:rsidP="00545DDB">
      <w:pPr>
        <w:pStyle w:val="AD"/>
        <w:spacing w:line="276" w:lineRule="auto"/>
      </w:pPr>
    </w:p>
    <w:p w14:paraId="60933769" w14:textId="77777777" w:rsidR="008B6C51" w:rsidRDefault="008B6C51" w:rsidP="00545DDB">
      <w:pPr>
        <w:pStyle w:val="AD"/>
        <w:spacing w:line="276" w:lineRule="auto"/>
      </w:pPr>
      <w:r>
        <w:lastRenderedPageBreak/>
        <w:t>  </w:t>
      </w:r>
      <w:r>
        <w:rPr>
          <w:rFonts w:hint="eastAsia"/>
        </w:rPr>
        <w:t>第五条（认定条件）</w:t>
      </w:r>
    </w:p>
    <w:p w14:paraId="0AC19662" w14:textId="77777777" w:rsidR="008B6C51" w:rsidRDefault="008B6C51" w:rsidP="00545DDB">
      <w:pPr>
        <w:pStyle w:val="AD"/>
        <w:spacing w:line="276" w:lineRule="auto"/>
      </w:pPr>
    </w:p>
    <w:p w14:paraId="3FB2DBE8" w14:textId="77777777" w:rsidR="008B6C51" w:rsidRDefault="008B6C51" w:rsidP="00545DDB">
      <w:pPr>
        <w:pStyle w:val="AD"/>
        <w:spacing w:line="276" w:lineRule="auto"/>
      </w:pPr>
      <w:r>
        <w:t>  </w:t>
      </w:r>
      <w:r>
        <w:rPr>
          <w:rFonts w:hint="eastAsia"/>
        </w:rPr>
        <w:t>申请认定外资研发中心，应当符合下列条件：</w:t>
      </w:r>
    </w:p>
    <w:p w14:paraId="4BAB36DC" w14:textId="77777777" w:rsidR="008B6C51" w:rsidRDefault="008B6C51" w:rsidP="00545DDB">
      <w:pPr>
        <w:pStyle w:val="AD"/>
        <w:spacing w:line="276" w:lineRule="auto"/>
      </w:pPr>
    </w:p>
    <w:p w14:paraId="02647F20" w14:textId="77777777" w:rsidR="008B6C51" w:rsidRDefault="008B6C51" w:rsidP="00545DDB">
      <w:pPr>
        <w:pStyle w:val="AD"/>
        <w:spacing w:line="276" w:lineRule="auto"/>
      </w:pPr>
      <w:r>
        <w:t>  </w:t>
      </w:r>
      <w:r>
        <w:rPr>
          <w:rFonts w:hint="eastAsia"/>
        </w:rPr>
        <w:t>（一）为本市依法设立的外商投资企业；</w:t>
      </w:r>
    </w:p>
    <w:p w14:paraId="646DA2FF" w14:textId="77777777" w:rsidR="008B6C51" w:rsidRDefault="008B6C51" w:rsidP="00545DDB">
      <w:pPr>
        <w:pStyle w:val="AD"/>
        <w:spacing w:line="276" w:lineRule="auto"/>
      </w:pPr>
    </w:p>
    <w:p w14:paraId="5D130F91" w14:textId="77777777" w:rsidR="008B6C51" w:rsidRDefault="008B6C51" w:rsidP="00545DDB">
      <w:pPr>
        <w:pStyle w:val="AD"/>
        <w:spacing w:line="276" w:lineRule="auto"/>
      </w:pPr>
      <w:r>
        <w:t>  </w:t>
      </w:r>
      <w:r>
        <w:rPr>
          <w:rFonts w:hint="eastAsia"/>
        </w:rPr>
        <w:t>（二）有明确的研究开发领域和具体的研发项目，固定的场所、科研必需的仪器设备和其它必需的科研条件；</w:t>
      </w:r>
    </w:p>
    <w:p w14:paraId="3F4912FB" w14:textId="77777777" w:rsidR="008B6C51" w:rsidRDefault="008B6C51" w:rsidP="00545DDB">
      <w:pPr>
        <w:pStyle w:val="AD"/>
        <w:spacing w:line="276" w:lineRule="auto"/>
      </w:pPr>
    </w:p>
    <w:p w14:paraId="7169F0D6" w14:textId="77777777" w:rsidR="008B6C51" w:rsidRDefault="008B6C51" w:rsidP="00545DDB">
      <w:pPr>
        <w:pStyle w:val="AD"/>
        <w:spacing w:line="276" w:lineRule="auto"/>
      </w:pPr>
      <w:r>
        <w:t>  </w:t>
      </w:r>
      <w:r>
        <w:rPr>
          <w:rFonts w:hint="eastAsia"/>
        </w:rPr>
        <w:t>（三）累计</w:t>
      </w:r>
      <w:proofErr w:type="gramStart"/>
      <w:r>
        <w:rPr>
          <w:rFonts w:hint="eastAsia"/>
        </w:rPr>
        <w:t>研发总</w:t>
      </w:r>
      <w:proofErr w:type="gramEnd"/>
      <w:r>
        <w:rPr>
          <w:rFonts w:hint="eastAsia"/>
        </w:rPr>
        <w:t>投入不低于</w:t>
      </w:r>
      <w:r>
        <w:t>200</w:t>
      </w:r>
      <w:r>
        <w:rPr>
          <w:rFonts w:hint="eastAsia"/>
        </w:rPr>
        <w:t>万美元。</w:t>
      </w:r>
    </w:p>
    <w:p w14:paraId="084930CA" w14:textId="77777777" w:rsidR="008B6C51" w:rsidRDefault="008B6C51" w:rsidP="00545DDB">
      <w:pPr>
        <w:pStyle w:val="AD"/>
        <w:spacing w:line="276" w:lineRule="auto"/>
      </w:pPr>
    </w:p>
    <w:p w14:paraId="7AE17059" w14:textId="77777777" w:rsidR="008B6C51" w:rsidRDefault="008B6C51" w:rsidP="00545DDB">
      <w:pPr>
        <w:pStyle w:val="AD"/>
        <w:spacing w:line="276" w:lineRule="auto"/>
      </w:pPr>
      <w:r>
        <w:t>  </w:t>
      </w:r>
      <w:r>
        <w:rPr>
          <w:rFonts w:hint="eastAsia"/>
        </w:rPr>
        <w:t>申请认定全球研发中心，除符合前款条件外，还应当符合下列条件：</w:t>
      </w:r>
    </w:p>
    <w:p w14:paraId="35A004A9" w14:textId="77777777" w:rsidR="008B6C51" w:rsidRDefault="008B6C51" w:rsidP="00545DDB">
      <w:pPr>
        <w:pStyle w:val="AD"/>
        <w:spacing w:line="276" w:lineRule="auto"/>
      </w:pPr>
    </w:p>
    <w:p w14:paraId="56DFAAD3" w14:textId="77777777" w:rsidR="008B6C51" w:rsidRDefault="008B6C51" w:rsidP="00545DDB">
      <w:pPr>
        <w:pStyle w:val="AD"/>
        <w:spacing w:line="276" w:lineRule="auto"/>
      </w:pPr>
      <w:r>
        <w:t>  </w:t>
      </w:r>
      <w:r>
        <w:rPr>
          <w:rFonts w:hint="eastAsia"/>
        </w:rPr>
        <w:t>（一）经母公司授权为全球最高级别的研发中心，并承担全球研发项目；</w:t>
      </w:r>
    </w:p>
    <w:p w14:paraId="5DA93BEA" w14:textId="77777777" w:rsidR="008B6C51" w:rsidRDefault="008B6C51" w:rsidP="00545DDB">
      <w:pPr>
        <w:pStyle w:val="AD"/>
        <w:spacing w:line="276" w:lineRule="auto"/>
      </w:pPr>
    </w:p>
    <w:p w14:paraId="406C62FD" w14:textId="77777777" w:rsidR="008B6C51" w:rsidRDefault="008B6C51" w:rsidP="00545DDB">
      <w:pPr>
        <w:pStyle w:val="AD"/>
        <w:spacing w:line="276" w:lineRule="auto"/>
      </w:pPr>
      <w:r>
        <w:t>  </w:t>
      </w:r>
      <w:r>
        <w:rPr>
          <w:rFonts w:hint="eastAsia"/>
        </w:rPr>
        <w:t>（二）累计</w:t>
      </w:r>
      <w:proofErr w:type="gramStart"/>
      <w:r>
        <w:rPr>
          <w:rFonts w:hint="eastAsia"/>
        </w:rPr>
        <w:t>研发总</w:t>
      </w:r>
      <w:proofErr w:type="gramEnd"/>
      <w:r>
        <w:rPr>
          <w:rFonts w:hint="eastAsia"/>
        </w:rPr>
        <w:t>投入不低于</w:t>
      </w:r>
      <w:r>
        <w:t>1000</w:t>
      </w:r>
      <w:r>
        <w:rPr>
          <w:rFonts w:hint="eastAsia"/>
        </w:rPr>
        <w:t>万美元，上一年度研发投入占母公司全球研发投入的比例不低于</w:t>
      </w:r>
      <w:r>
        <w:t>10%</w:t>
      </w:r>
      <w:r>
        <w:rPr>
          <w:rFonts w:hint="eastAsia"/>
        </w:rPr>
        <w:t>。</w:t>
      </w:r>
    </w:p>
    <w:p w14:paraId="191E5BBB" w14:textId="77777777" w:rsidR="008B6C51" w:rsidRDefault="008B6C51" w:rsidP="00545DDB">
      <w:pPr>
        <w:pStyle w:val="AD"/>
        <w:spacing w:line="276" w:lineRule="auto"/>
      </w:pPr>
    </w:p>
    <w:p w14:paraId="3CB1C3EA" w14:textId="77777777" w:rsidR="008B6C51" w:rsidRDefault="008B6C51" w:rsidP="00545DDB">
      <w:pPr>
        <w:pStyle w:val="AD"/>
        <w:spacing w:line="276" w:lineRule="auto"/>
      </w:pPr>
      <w:r>
        <w:t>  </w:t>
      </w:r>
      <w:r>
        <w:rPr>
          <w:rFonts w:hint="eastAsia"/>
        </w:rPr>
        <w:t>申请认定外资开放式创新平台，应当符合下列条件：</w:t>
      </w:r>
    </w:p>
    <w:p w14:paraId="0AB5BD94" w14:textId="77777777" w:rsidR="008B6C51" w:rsidRDefault="008B6C51" w:rsidP="00545DDB">
      <w:pPr>
        <w:pStyle w:val="AD"/>
        <w:spacing w:line="276" w:lineRule="auto"/>
      </w:pPr>
    </w:p>
    <w:p w14:paraId="79369ADF" w14:textId="77777777" w:rsidR="008B6C51" w:rsidRDefault="008B6C51" w:rsidP="00545DDB">
      <w:pPr>
        <w:pStyle w:val="AD"/>
        <w:spacing w:line="276" w:lineRule="auto"/>
      </w:pPr>
      <w:r>
        <w:t>  </w:t>
      </w:r>
      <w:r>
        <w:rPr>
          <w:rFonts w:hint="eastAsia"/>
        </w:rPr>
        <w:t>（一）总投入不低于</w:t>
      </w:r>
      <w:r>
        <w:t>200</w:t>
      </w:r>
      <w:r>
        <w:rPr>
          <w:rFonts w:hint="eastAsia"/>
        </w:rPr>
        <w:t>万美元；</w:t>
      </w:r>
    </w:p>
    <w:p w14:paraId="3EE0617C" w14:textId="77777777" w:rsidR="008B6C51" w:rsidRDefault="008B6C51" w:rsidP="00545DDB">
      <w:pPr>
        <w:pStyle w:val="AD"/>
        <w:spacing w:line="276" w:lineRule="auto"/>
      </w:pPr>
    </w:p>
    <w:p w14:paraId="4108B148" w14:textId="77777777" w:rsidR="008B6C51" w:rsidRDefault="008B6C51" w:rsidP="00545DDB">
      <w:pPr>
        <w:pStyle w:val="AD"/>
        <w:spacing w:line="276" w:lineRule="auto"/>
      </w:pPr>
      <w:r>
        <w:t>  </w:t>
      </w:r>
      <w:r>
        <w:rPr>
          <w:rFonts w:hint="eastAsia"/>
        </w:rPr>
        <w:t>（二）有面积不低于</w:t>
      </w:r>
      <w:r>
        <w:t>1000</w:t>
      </w:r>
      <w:r>
        <w:rPr>
          <w:rFonts w:hint="eastAsia"/>
        </w:rPr>
        <w:t>平方米的研发场所；</w:t>
      </w:r>
    </w:p>
    <w:p w14:paraId="0585EBD4" w14:textId="77777777" w:rsidR="008B6C51" w:rsidRDefault="008B6C51" w:rsidP="00545DDB">
      <w:pPr>
        <w:pStyle w:val="AD"/>
        <w:spacing w:line="276" w:lineRule="auto"/>
      </w:pPr>
    </w:p>
    <w:p w14:paraId="7DB4E13B" w14:textId="77777777" w:rsidR="008B6C51" w:rsidRDefault="008B6C51" w:rsidP="00545DDB">
      <w:pPr>
        <w:pStyle w:val="AD"/>
        <w:spacing w:line="276" w:lineRule="auto"/>
      </w:pPr>
      <w:r>
        <w:t>  </w:t>
      </w:r>
      <w:r>
        <w:rPr>
          <w:rFonts w:hint="eastAsia"/>
        </w:rPr>
        <w:t>（三）签约入驻的研发创新项目不低于</w:t>
      </w:r>
      <w:r>
        <w:t>10</w:t>
      </w:r>
      <w:r>
        <w:rPr>
          <w:rFonts w:hint="eastAsia"/>
        </w:rPr>
        <w:t>个；</w:t>
      </w:r>
    </w:p>
    <w:p w14:paraId="1F317DA3" w14:textId="77777777" w:rsidR="008B6C51" w:rsidRDefault="008B6C51" w:rsidP="00545DDB">
      <w:pPr>
        <w:pStyle w:val="AD"/>
        <w:spacing w:line="276" w:lineRule="auto"/>
      </w:pPr>
    </w:p>
    <w:p w14:paraId="48AD8A97" w14:textId="77777777" w:rsidR="008B6C51" w:rsidRDefault="008B6C51" w:rsidP="00545DDB">
      <w:pPr>
        <w:pStyle w:val="AD"/>
        <w:spacing w:line="276" w:lineRule="auto"/>
      </w:pPr>
      <w:r>
        <w:t>  </w:t>
      </w:r>
      <w:r>
        <w:rPr>
          <w:rFonts w:hint="eastAsia"/>
        </w:rPr>
        <w:t>（四）有协同创新必需的设施设备和国际专家指导，具备国际化的技术、人才等资源。</w:t>
      </w:r>
    </w:p>
    <w:p w14:paraId="44AA9B6C" w14:textId="77777777" w:rsidR="008B6C51" w:rsidRDefault="008B6C51" w:rsidP="00545DDB">
      <w:pPr>
        <w:pStyle w:val="AD"/>
        <w:spacing w:line="276" w:lineRule="auto"/>
      </w:pPr>
    </w:p>
    <w:p w14:paraId="60194C88" w14:textId="77777777" w:rsidR="008B6C51" w:rsidRDefault="008B6C51" w:rsidP="00545DDB">
      <w:pPr>
        <w:pStyle w:val="AD"/>
        <w:spacing w:line="276" w:lineRule="auto"/>
      </w:pPr>
      <w:r>
        <w:t>  </w:t>
      </w:r>
      <w:r>
        <w:rPr>
          <w:rFonts w:hint="eastAsia"/>
        </w:rPr>
        <w:t>第六条（申请材料）</w:t>
      </w:r>
    </w:p>
    <w:p w14:paraId="4599F67E" w14:textId="77777777" w:rsidR="008B6C51" w:rsidRDefault="008B6C51" w:rsidP="00545DDB">
      <w:pPr>
        <w:pStyle w:val="AD"/>
        <w:spacing w:line="276" w:lineRule="auto"/>
      </w:pPr>
    </w:p>
    <w:p w14:paraId="3E9207A1" w14:textId="77777777" w:rsidR="008B6C51" w:rsidRDefault="008B6C51" w:rsidP="00545DDB">
      <w:pPr>
        <w:pStyle w:val="AD"/>
        <w:spacing w:line="276" w:lineRule="auto"/>
      </w:pPr>
      <w:r>
        <w:t>  </w:t>
      </w:r>
      <w:r>
        <w:rPr>
          <w:rFonts w:hint="eastAsia"/>
        </w:rPr>
        <w:t>申请认定外资研发中心，应当提交下列材料：</w:t>
      </w:r>
    </w:p>
    <w:p w14:paraId="033B8CC0" w14:textId="77777777" w:rsidR="008B6C51" w:rsidRDefault="008B6C51" w:rsidP="00545DDB">
      <w:pPr>
        <w:pStyle w:val="AD"/>
        <w:spacing w:line="276" w:lineRule="auto"/>
      </w:pPr>
    </w:p>
    <w:p w14:paraId="1E934C63" w14:textId="77777777" w:rsidR="008B6C51" w:rsidRDefault="008B6C51" w:rsidP="00545DDB">
      <w:pPr>
        <w:pStyle w:val="AD"/>
        <w:spacing w:line="276" w:lineRule="auto"/>
      </w:pPr>
      <w:r>
        <w:t>  </w:t>
      </w:r>
      <w:r>
        <w:rPr>
          <w:rFonts w:hint="eastAsia"/>
        </w:rPr>
        <w:t>（一）法定代表人签署的申请书；</w:t>
      </w:r>
    </w:p>
    <w:p w14:paraId="13E63302" w14:textId="77777777" w:rsidR="008B6C51" w:rsidRDefault="008B6C51" w:rsidP="00545DDB">
      <w:pPr>
        <w:pStyle w:val="AD"/>
        <w:spacing w:line="276" w:lineRule="auto"/>
      </w:pPr>
    </w:p>
    <w:p w14:paraId="013F9152" w14:textId="77777777" w:rsidR="008B6C51" w:rsidRDefault="008B6C51" w:rsidP="00545DDB">
      <w:pPr>
        <w:pStyle w:val="AD"/>
        <w:spacing w:line="276" w:lineRule="auto"/>
      </w:pPr>
      <w:r>
        <w:t>  </w:t>
      </w:r>
      <w:r>
        <w:rPr>
          <w:rFonts w:hint="eastAsia"/>
        </w:rPr>
        <w:t>（二）股东决议或董事会决议；</w:t>
      </w:r>
    </w:p>
    <w:p w14:paraId="7EB6B61A" w14:textId="77777777" w:rsidR="008B6C51" w:rsidRDefault="008B6C51" w:rsidP="00545DDB">
      <w:pPr>
        <w:pStyle w:val="AD"/>
        <w:spacing w:line="276" w:lineRule="auto"/>
      </w:pPr>
    </w:p>
    <w:p w14:paraId="4274EFF1" w14:textId="77777777" w:rsidR="008B6C51" w:rsidRDefault="008B6C51" w:rsidP="00545DDB">
      <w:pPr>
        <w:pStyle w:val="AD"/>
        <w:spacing w:line="276" w:lineRule="auto"/>
      </w:pPr>
      <w:r>
        <w:t>  </w:t>
      </w:r>
      <w:r>
        <w:rPr>
          <w:rFonts w:hint="eastAsia"/>
        </w:rPr>
        <w:t>（三）研发投入的专项审计材料。</w:t>
      </w:r>
    </w:p>
    <w:p w14:paraId="1B25D688" w14:textId="77777777" w:rsidR="008B6C51" w:rsidRDefault="008B6C51" w:rsidP="00545DDB">
      <w:pPr>
        <w:pStyle w:val="AD"/>
        <w:spacing w:line="276" w:lineRule="auto"/>
      </w:pPr>
    </w:p>
    <w:p w14:paraId="15A3DB0D" w14:textId="77777777" w:rsidR="008B6C51" w:rsidRDefault="008B6C51" w:rsidP="00545DDB">
      <w:pPr>
        <w:pStyle w:val="AD"/>
        <w:spacing w:line="276" w:lineRule="auto"/>
      </w:pPr>
      <w:r>
        <w:t>  </w:t>
      </w:r>
      <w:r>
        <w:rPr>
          <w:rFonts w:hint="eastAsia"/>
        </w:rPr>
        <w:t>申请认定全球研发中心，除提交前款规定的材料外，还应当提交：</w:t>
      </w:r>
    </w:p>
    <w:p w14:paraId="4A174BAD" w14:textId="77777777" w:rsidR="008B6C51" w:rsidRDefault="008B6C51" w:rsidP="00545DDB">
      <w:pPr>
        <w:pStyle w:val="AD"/>
        <w:spacing w:line="276" w:lineRule="auto"/>
      </w:pPr>
    </w:p>
    <w:p w14:paraId="7ABF1066" w14:textId="77777777" w:rsidR="008B6C51" w:rsidRDefault="008B6C51" w:rsidP="00545DDB">
      <w:pPr>
        <w:pStyle w:val="AD"/>
        <w:spacing w:line="276" w:lineRule="auto"/>
      </w:pPr>
      <w:r>
        <w:t>  </w:t>
      </w:r>
      <w:r>
        <w:rPr>
          <w:rFonts w:hint="eastAsia"/>
        </w:rPr>
        <w:t>（一）母公司授权签字人签署的全球研发中心授权文件；</w:t>
      </w:r>
    </w:p>
    <w:p w14:paraId="0EE5101E" w14:textId="77777777" w:rsidR="008B6C51" w:rsidRDefault="008B6C51" w:rsidP="00545DDB">
      <w:pPr>
        <w:pStyle w:val="AD"/>
        <w:spacing w:line="276" w:lineRule="auto"/>
      </w:pPr>
    </w:p>
    <w:p w14:paraId="04A81A81" w14:textId="77777777" w:rsidR="008B6C51" w:rsidRDefault="008B6C51" w:rsidP="00545DDB">
      <w:pPr>
        <w:pStyle w:val="AD"/>
        <w:spacing w:line="276" w:lineRule="auto"/>
      </w:pPr>
      <w:r>
        <w:t>  </w:t>
      </w:r>
      <w:r>
        <w:rPr>
          <w:rFonts w:hint="eastAsia"/>
        </w:rPr>
        <w:t>（二）研发投入和股权关系等证明材料。</w:t>
      </w:r>
    </w:p>
    <w:p w14:paraId="400D84E7" w14:textId="77777777" w:rsidR="008B6C51" w:rsidRDefault="008B6C51" w:rsidP="00545DDB">
      <w:pPr>
        <w:pStyle w:val="AD"/>
        <w:spacing w:line="276" w:lineRule="auto"/>
      </w:pPr>
    </w:p>
    <w:p w14:paraId="61B07B0A" w14:textId="77777777" w:rsidR="008B6C51" w:rsidRDefault="008B6C51" w:rsidP="00545DDB">
      <w:pPr>
        <w:pStyle w:val="AD"/>
        <w:spacing w:line="276" w:lineRule="auto"/>
      </w:pPr>
      <w:r>
        <w:t>  </w:t>
      </w:r>
      <w:r>
        <w:rPr>
          <w:rFonts w:hint="eastAsia"/>
        </w:rPr>
        <w:t>申请认定开放式创新平台，应当提交下列材料：</w:t>
      </w:r>
    </w:p>
    <w:p w14:paraId="4A6D28C4" w14:textId="77777777" w:rsidR="008B6C51" w:rsidRDefault="008B6C51" w:rsidP="00545DDB">
      <w:pPr>
        <w:pStyle w:val="AD"/>
        <w:spacing w:line="276" w:lineRule="auto"/>
      </w:pPr>
    </w:p>
    <w:p w14:paraId="58C1C3E3" w14:textId="77777777" w:rsidR="008B6C51" w:rsidRDefault="008B6C51" w:rsidP="00545DDB">
      <w:pPr>
        <w:pStyle w:val="AD"/>
        <w:spacing w:line="276" w:lineRule="auto"/>
      </w:pPr>
      <w:r>
        <w:t>  </w:t>
      </w:r>
      <w:r>
        <w:rPr>
          <w:rFonts w:hint="eastAsia"/>
        </w:rPr>
        <w:t>（一）法定代表人签署的申请书；</w:t>
      </w:r>
    </w:p>
    <w:p w14:paraId="1C84CFC2" w14:textId="77777777" w:rsidR="008B6C51" w:rsidRDefault="008B6C51" w:rsidP="00545DDB">
      <w:pPr>
        <w:pStyle w:val="AD"/>
        <w:spacing w:line="276" w:lineRule="auto"/>
      </w:pPr>
    </w:p>
    <w:p w14:paraId="2E22F55B" w14:textId="77777777" w:rsidR="008B6C51" w:rsidRDefault="008B6C51" w:rsidP="00545DDB">
      <w:pPr>
        <w:pStyle w:val="AD"/>
        <w:spacing w:line="276" w:lineRule="auto"/>
      </w:pPr>
      <w:r>
        <w:t>  </w:t>
      </w:r>
      <w:r>
        <w:rPr>
          <w:rFonts w:hint="eastAsia"/>
        </w:rPr>
        <w:t>（二）股东决议或董事会决议；</w:t>
      </w:r>
    </w:p>
    <w:p w14:paraId="0E2B8086" w14:textId="77777777" w:rsidR="008B6C51" w:rsidRDefault="008B6C51" w:rsidP="00545DDB">
      <w:pPr>
        <w:pStyle w:val="AD"/>
        <w:spacing w:line="276" w:lineRule="auto"/>
      </w:pPr>
    </w:p>
    <w:p w14:paraId="35EE4DB3" w14:textId="77777777" w:rsidR="008B6C51" w:rsidRDefault="008B6C51" w:rsidP="00545DDB">
      <w:pPr>
        <w:pStyle w:val="AD"/>
        <w:spacing w:line="276" w:lineRule="auto"/>
      </w:pPr>
      <w:r>
        <w:t>  </w:t>
      </w:r>
      <w:r>
        <w:rPr>
          <w:rFonts w:hint="eastAsia"/>
        </w:rPr>
        <w:t>（三）平台投资额的证明材料；</w:t>
      </w:r>
    </w:p>
    <w:p w14:paraId="1227AEA3" w14:textId="77777777" w:rsidR="008B6C51" w:rsidRDefault="008B6C51" w:rsidP="00545DDB">
      <w:pPr>
        <w:pStyle w:val="AD"/>
        <w:spacing w:line="276" w:lineRule="auto"/>
      </w:pPr>
    </w:p>
    <w:p w14:paraId="17635831" w14:textId="77777777" w:rsidR="008B6C51" w:rsidRDefault="008B6C51" w:rsidP="00545DDB">
      <w:pPr>
        <w:pStyle w:val="AD"/>
        <w:spacing w:line="276" w:lineRule="auto"/>
      </w:pPr>
      <w:r>
        <w:t>  </w:t>
      </w:r>
      <w:r>
        <w:rPr>
          <w:rFonts w:hint="eastAsia"/>
        </w:rPr>
        <w:t>（四）研发场所产权或租赁证明；</w:t>
      </w:r>
    </w:p>
    <w:p w14:paraId="593B1363" w14:textId="77777777" w:rsidR="008B6C51" w:rsidRDefault="008B6C51" w:rsidP="00545DDB">
      <w:pPr>
        <w:pStyle w:val="AD"/>
        <w:spacing w:line="276" w:lineRule="auto"/>
      </w:pPr>
    </w:p>
    <w:p w14:paraId="4A6390A9" w14:textId="77777777" w:rsidR="008B6C51" w:rsidRDefault="008B6C51" w:rsidP="00545DDB">
      <w:pPr>
        <w:pStyle w:val="AD"/>
        <w:spacing w:line="276" w:lineRule="auto"/>
      </w:pPr>
      <w:r>
        <w:t>  </w:t>
      </w:r>
      <w:r>
        <w:rPr>
          <w:rFonts w:hint="eastAsia"/>
        </w:rPr>
        <w:t>（五）平台服务项目入驻合同文本。</w:t>
      </w:r>
    </w:p>
    <w:p w14:paraId="68B1791C" w14:textId="77777777" w:rsidR="008B6C51" w:rsidRDefault="008B6C51" w:rsidP="00545DDB">
      <w:pPr>
        <w:pStyle w:val="AD"/>
        <w:spacing w:line="276" w:lineRule="auto"/>
      </w:pPr>
    </w:p>
    <w:p w14:paraId="7B801F94" w14:textId="77777777" w:rsidR="008B6C51" w:rsidRDefault="008B6C51" w:rsidP="00545DDB">
      <w:pPr>
        <w:pStyle w:val="AD"/>
        <w:spacing w:line="276" w:lineRule="auto"/>
      </w:pPr>
      <w:r>
        <w:t>  </w:t>
      </w:r>
      <w:r>
        <w:rPr>
          <w:rFonts w:hint="eastAsia"/>
        </w:rPr>
        <w:t>上述申请，可以通过本市“一网通办”进行办理。承担认定工作的政府或部门应当在收到申请材料之日起</w:t>
      </w:r>
      <w:r>
        <w:t>5</w:t>
      </w:r>
      <w:r>
        <w:rPr>
          <w:rFonts w:hint="eastAsia"/>
        </w:rPr>
        <w:t>个工作日内，</w:t>
      </w:r>
      <w:proofErr w:type="gramStart"/>
      <w:r>
        <w:rPr>
          <w:rFonts w:hint="eastAsia"/>
        </w:rPr>
        <w:t>作出</w:t>
      </w:r>
      <w:proofErr w:type="gramEnd"/>
      <w:r>
        <w:rPr>
          <w:rFonts w:hint="eastAsia"/>
        </w:rPr>
        <w:t>认定或者不予认定的决定。</w:t>
      </w:r>
    </w:p>
    <w:p w14:paraId="7D486CFE" w14:textId="77777777" w:rsidR="008B6C51" w:rsidRDefault="008B6C51" w:rsidP="00545DDB">
      <w:pPr>
        <w:pStyle w:val="AD"/>
        <w:spacing w:line="276" w:lineRule="auto"/>
      </w:pPr>
    </w:p>
    <w:p w14:paraId="5E8A52C5" w14:textId="77777777" w:rsidR="008B6C51" w:rsidRDefault="008B6C51" w:rsidP="00545DDB">
      <w:pPr>
        <w:pStyle w:val="AD"/>
        <w:spacing w:line="276" w:lineRule="auto"/>
      </w:pPr>
      <w:r>
        <w:t>  </w:t>
      </w:r>
      <w:r>
        <w:rPr>
          <w:rFonts w:hint="eastAsia"/>
        </w:rPr>
        <w:t>第七条（跨境研发通关便利）</w:t>
      </w:r>
    </w:p>
    <w:p w14:paraId="7B962B33" w14:textId="77777777" w:rsidR="008B6C51" w:rsidRDefault="008B6C51" w:rsidP="00545DDB">
      <w:pPr>
        <w:pStyle w:val="AD"/>
        <w:spacing w:line="276" w:lineRule="auto"/>
      </w:pPr>
    </w:p>
    <w:p w14:paraId="4B044959" w14:textId="77777777" w:rsidR="008B6C51" w:rsidRDefault="008B6C51" w:rsidP="00545DDB">
      <w:pPr>
        <w:pStyle w:val="AD"/>
        <w:spacing w:line="276" w:lineRule="auto"/>
      </w:pPr>
      <w:r>
        <w:t>  </w:t>
      </w:r>
      <w:r>
        <w:rPr>
          <w:rFonts w:hint="eastAsia"/>
        </w:rPr>
        <w:t>符合条件的外资研发中心可以至海关“一站式”服务信息化平台进行企业备案和进口研发用品备案，享受进口研发用品通关便利化措施。</w:t>
      </w:r>
    </w:p>
    <w:p w14:paraId="7E7EC50D" w14:textId="77777777" w:rsidR="008B6C51" w:rsidRDefault="008B6C51" w:rsidP="00545DDB">
      <w:pPr>
        <w:pStyle w:val="AD"/>
        <w:spacing w:line="276" w:lineRule="auto"/>
      </w:pPr>
    </w:p>
    <w:p w14:paraId="605A8F3D" w14:textId="77777777" w:rsidR="008B6C51" w:rsidRDefault="008B6C51" w:rsidP="00545DDB">
      <w:pPr>
        <w:pStyle w:val="AD"/>
        <w:spacing w:line="276" w:lineRule="auto"/>
      </w:pPr>
      <w:r>
        <w:t>  </w:t>
      </w:r>
      <w:r>
        <w:rPr>
          <w:rFonts w:hint="eastAsia"/>
        </w:rPr>
        <w:t>对暂时进口入境期限不超过一年的二手研发专用关键设备，经海关认可，可以适当延长使用期限。对</w:t>
      </w:r>
      <w:r>
        <w:t>6</w:t>
      </w:r>
      <w:r>
        <w:rPr>
          <w:rFonts w:hint="eastAsia"/>
        </w:rPr>
        <w:t>个月内须复运出境的实验测试用进口车辆，经海关认可，最长可以延长至两年。</w:t>
      </w:r>
    </w:p>
    <w:p w14:paraId="0D35F965" w14:textId="77777777" w:rsidR="008B6C51" w:rsidRDefault="008B6C51" w:rsidP="00545DDB">
      <w:pPr>
        <w:pStyle w:val="AD"/>
        <w:spacing w:line="276" w:lineRule="auto"/>
      </w:pPr>
    </w:p>
    <w:p w14:paraId="6AAD502F" w14:textId="77777777" w:rsidR="008B6C51" w:rsidRDefault="008B6C51" w:rsidP="00545DDB">
      <w:pPr>
        <w:pStyle w:val="AD"/>
        <w:spacing w:line="276" w:lineRule="auto"/>
      </w:pPr>
      <w:r>
        <w:t>  </w:t>
      </w:r>
      <w:r>
        <w:rPr>
          <w:rFonts w:hint="eastAsia"/>
        </w:rPr>
        <w:t>本市依托海关、浦东新区政府试点建立的入境特殊物品安全联合监管机制，对纳入“白名单”的外资研发中心，开展入境特殊物品来源、安全性、研发生产的合理需求等的评估，优化特殊物品入境管理程序。</w:t>
      </w:r>
    </w:p>
    <w:p w14:paraId="15EA19A2" w14:textId="77777777" w:rsidR="008B6C51" w:rsidRDefault="008B6C51" w:rsidP="00545DDB">
      <w:pPr>
        <w:pStyle w:val="AD"/>
        <w:spacing w:line="276" w:lineRule="auto"/>
      </w:pPr>
    </w:p>
    <w:p w14:paraId="50E6074F" w14:textId="77777777" w:rsidR="008B6C51" w:rsidRDefault="008B6C51" w:rsidP="00545DDB">
      <w:pPr>
        <w:pStyle w:val="AD"/>
        <w:spacing w:line="276" w:lineRule="auto"/>
      </w:pPr>
      <w:r>
        <w:t>  </w:t>
      </w:r>
      <w:r>
        <w:rPr>
          <w:rFonts w:hint="eastAsia"/>
        </w:rPr>
        <w:t>第八条（跨境金融服务便利）</w:t>
      </w:r>
    </w:p>
    <w:p w14:paraId="23B34907" w14:textId="77777777" w:rsidR="008B6C51" w:rsidRDefault="008B6C51" w:rsidP="00545DDB">
      <w:pPr>
        <w:pStyle w:val="AD"/>
        <w:spacing w:line="276" w:lineRule="auto"/>
      </w:pPr>
    </w:p>
    <w:p w14:paraId="30055787" w14:textId="77777777" w:rsidR="008B6C51" w:rsidRDefault="008B6C51" w:rsidP="00545DDB">
      <w:pPr>
        <w:pStyle w:val="AD"/>
        <w:spacing w:line="276" w:lineRule="auto"/>
      </w:pPr>
      <w:r>
        <w:t>  </w:t>
      </w:r>
      <w:r>
        <w:rPr>
          <w:rFonts w:hint="eastAsia"/>
        </w:rPr>
        <w:t>人民银行上海总部和国家外汇管理局上海市分局支持银行依托自由贸易账户为外资研发中心提供包括跨境筹资、技术贸易、特许经营、资金集中管理等在内的可兑换跨境金融服务，为外资研发中心员工依法参与股权激励计划提供相关跨境金融服务便利，为外资研发中心海外引进人才提供基于个人自由贸易账户的可兑换跨境金融服务便利。</w:t>
      </w:r>
    </w:p>
    <w:p w14:paraId="57FBA28B" w14:textId="77777777" w:rsidR="008B6C51" w:rsidRDefault="008B6C51" w:rsidP="00545DDB">
      <w:pPr>
        <w:pStyle w:val="AD"/>
        <w:spacing w:line="276" w:lineRule="auto"/>
      </w:pPr>
    </w:p>
    <w:p w14:paraId="6B9799CB" w14:textId="77777777" w:rsidR="008B6C51" w:rsidRDefault="008B6C51" w:rsidP="00545DDB">
      <w:pPr>
        <w:pStyle w:val="AD"/>
        <w:spacing w:line="276" w:lineRule="auto"/>
      </w:pPr>
      <w:r>
        <w:lastRenderedPageBreak/>
        <w:t>  </w:t>
      </w:r>
      <w:r>
        <w:rPr>
          <w:rFonts w:hint="eastAsia"/>
        </w:rPr>
        <w:t>鼓励本市银行业金融机构优化外资研发中心非贸易</w:t>
      </w:r>
      <w:proofErr w:type="gramStart"/>
      <w:r>
        <w:rPr>
          <w:rFonts w:hint="eastAsia"/>
        </w:rPr>
        <w:t>项下付汇流</w:t>
      </w:r>
      <w:proofErr w:type="gramEnd"/>
      <w:r>
        <w:rPr>
          <w:rFonts w:hint="eastAsia"/>
        </w:rPr>
        <w:t>程手续，加强对外资研发中心的纳税辅导与服务，为其非贸易</w:t>
      </w:r>
      <w:proofErr w:type="gramStart"/>
      <w:r>
        <w:rPr>
          <w:rFonts w:hint="eastAsia"/>
        </w:rPr>
        <w:t>项下付汇合</w:t>
      </w:r>
      <w:proofErr w:type="gramEnd"/>
      <w:r>
        <w:rPr>
          <w:rFonts w:hint="eastAsia"/>
        </w:rPr>
        <w:t>同备案、纳税判定提供绿色通道。</w:t>
      </w:r>
    </w:p>
    <w:p w14:paraId="31F3DEC8" w14:textId="77777777" w:rsidR="008B6C51" w:rsidRDefault="008B6C51" w:rsidP="00545DDB">
      <w:pPr>
        <w:pStyle w:val="AD"/>
        <w:spacing w:line="276" w:lineRule="auto"/>
      </w:pPr>
    </w:p>
    <w:p w14:paraId="73B676FE" w14:textId="77777777" w:rsidR="008B6C51" w:rsidRDefault="008B6C51" w:rsidP="00545DDB">
      <w:pPr>
        <w:pStyle w:val="AD"/>
        <w:spacing w:line="276" w:lineRule="auto"/>
      </w:pPr>
      <w:r>
        <w:t>  </w:t>
      </w:r>
      <w:r>
        <w:rPr>
          <w:rFonts w:hint="eastAsia"/>
        </w:rPr>
        <w:t>第九条（人才引进与培养）</w:t>
      </w:r>
    </w:p>
    <w:p w14:paraId="39FFF465" w14:textId="77777777" w:rsidR="008B6C51" w:rsidRDefault="008B6C51" w:rsidP="00545DDB">
      <w:pPr>
        <w:pStyle w:val="AD"/>
        <w:spacing w:line="276" w:lineRule="auto"/>
      </w:pPr>
    </w:p>
    <w:p w14:paraId="2B4FA5ED" w14:textId="77777777" w:rsidR="008B6C51" w:rsidRDefault="008B6C51" w:rsidP="00545DDB">
      <w:pPr>
        <w:pStyle w:val="AD"/>
        <w:spacing w:line="276" w:lineRule="auto"/>
      </w:pPr>
      <w:r>
        <w:t>  </w:t>
      </w:r>
      <w:r>
        <w:rPr>
          <w:rFonts w:hint="eastAsia"/>
        </w:rPr>
        <w:t>外资研发中心直接纳入“上海科技创新职业清单”。外资研发中心聘雇的符合条件的留学回国人员，在申办上海常住户口时，予以优先考虑；聘雇的非本市户籍的国内优秀人才，可以按照规定办理上海市居住证，并申请相应的居住证积分，或依条件转办本市常住户口；聘雇的高端、紧缺急需人才，符合条件的可以直接办理引进落户；聘雇的符合条件的海外人才申请《海外人才居住证》可以享受附加分，并享受相关权益。外资研发中心聘雇的海外高层次人才，可以按照规定享受相关待遇。</w:t>
      </w:r>
    </w:p>
    <w:p w14:paraId="299D49C5" w14:textId="77777777" w:rsidR="008B6C51" w:rsidRDefault="008B6C51" w:rsidP="00545DDB">
      <w:pPr>
        <w:pStyle w:val="AD"/>
        <w:spacing w:line="276" w:lineRule="auto"/>
      </w:pPr>
    </w:p>
    <w:p w14:paraId="1223C7C9" w14:textId="77777777" w:rsidR="008B6C51" w:rsidRDefault="008B6C51" w:rsidP="00545DDB">
      <w:pPr>
        <w:pStyle w:val="AD"/>
        <w:spacing w:line="276" w:lineRule="auto"/>
      </w:pPr>
      <w:r>
        <w:t>  </w:t>
      </w:r>
      <w:r>
        <w:rPr>
          <w:rFonts w:hint="eastAsia"/>
        </w:rPr>
        <w:t>外资研发中心聘雇的外国高端人才，在申办《外国高端人才确认函》时，予以优先考虑；其确有需要聘用的外国人才，经市商务部门推荐，可以适当放宽年龄、学历、工作经验的限制；其聘雇的外籍人员，符合条件的，可以采用“告知</w:t>
      </w:r>
      <w:r>
        <w:t>+</w:t>
      </w:r>
      <w:r>
        <w:rPr>
          <w:rFonts w:hint="eastAsia"/>
        </w:rPr>
        <w:t>承诺”“容缺受理”等方式，办理工作许可，并在办理工作许可通知及延期等相关业务时，享受“不见面”审批等便利化服务。</w:t>
      </w:r>
    </w:p>
    <w:p w14:paraId="01B42CDC" w14:textId="77777777" w:rsidR="008B6C51" w:rsidRDefault="008B6C51" w:rsidP="00545DDB">
      <w:pPr>
        <w:pStyle w:val="AD"/>
        <w:spacing w:line="276" w:lineRule="auto"/>
      </w:pPr>
    </w:p>
    <w:p w14:paraId="7829A84B" w14:textId="77777777" w:rsidR="008B6C51" w:rsidRDefault="008B6C51" w:rsidP="00545DDB">
      <w:pPr>
        <w:pStyle w:val="AD"/>
        <w:spacing w:line="276" w:lineRule="auto"/>
      </w:pPr>
      <w:r>
        <w:t>  </w:t>
      </w:r>
      <w:r>
        <w:rPr>
          <w:rFonts w:hint="eastAsia"/>
        </w:rPr>
        <w:t>在上海地区高校取得本科及以上学历，或在中国境内高校取得硕士及以上学历的优秀国际学生，以及在国（境）外高水平大学取得本科及以上学位的优秀外籍高校毕业生，可以在外资研发中心直接工作，不受外籍高校毕业生配额管理限制。</w:t>
      </w:r>
    </w:p>
    <w:p w14:paraId="712A442D" w14:textId="77777777" w:rsidR="008B6C51" w:rsidRDefault="008B6C51" w:rsidP="00545DDB">
      <w:pPr>
        <w:pStyle w:val="AD"/>
        <w:spacing w:line="276" w:lineRule="auto"/>
      </w:pPr>
    </w:p>
    <w:p w14:paraId="7D8657B9" w14:textId="77777777" w:rsidR="008B6C51" w:rsidRDefault="008B6C51" w:rsidP="00545DDB">
      <w:pPr>
        <w:pStyle w:val="AD"/>
        <w:spacing w:line="276" w:lineRule="auto"/>
      </w:pPr>
      <w:r>
        <w:t>  </w:t>
      </w:r>
      <w:r>
        <w:rPr>
          <w:rFonts w:hint="eastAsia"/>
        </w:rPr>
        <w:t>外资研发中心聘雇的符合条件的海外高层次留学人才参加高级职称评审，其国外专业工作经历、学术或专业技术贡献可以作为参评高级专业技术职称的依据，不受本人国内任职年限限制。</w:t>
      </w:r>
    </w:p>
    <w:p w14:paraId="25E04B45" w14:textId="77777777" w:rsidR="008B6C51" w:rsidRDefault="008B6C51" w:rsidP="00545DDB">
      <w:pPr>
        <w:pStyle w:val="AD"/>
        <w:spacing w:line="276" w:lineRule="auto"/>
      </w:pPr>
    </w:p>
    <w:p w14:paraId="28B461AC" w14:textId="77777777" w:rsidR="008B6C51" w:rsidRDefault="008B6C51" w:rsidP="00545DDB">
      <w:pPr>
        <w:pStyle w:val="AD"/>
        <w:spacing w:line="276" w:lineRule="auto"/>
      </w:pPr>
      <w:r>
        <w:t>  </w:t>
      </w:r>
      <w:r>
        <w:rPr>
          <w:rFonts w:hint="eastAsia"/>
        </w:rPr>
        <w:t>科技和人力资源社会保障部门为外资研发中心引进的外籍人才在本市工作和申请相关证件提供便利。</w:t>
      </w:r>
    </w:p>
    <w:p w14:paraId="2B13C187" w14:textId="77777777" w:rsidR="008B6C51" w:rsidRDefault="008B6C51" w:rsidP="00545DDB">
      <w:pPr>
        <w:pStyle w:val="AD"/>
        <w:spacing w:line="276" w:lineRule="auto"/>
      </w:pPr>
    </w:p>
    <w:p w14:paraId="2FF41ACE" w14:textId="77777777" w:rsidR="008B6C51" w:rsidRDefault="008B6C51" w:rsidP="00545DDB">
      <w:pPr>
        <w:pStyle w:val="AD"/>
        <w:spacing w:line="276" w:lineRule="auto"/>
      </w:pPr>
      <w:r>
        <w:t>  </w:t>
      </w:r>
      <w:r>
        <w:rPr>
          <w:rFonts w:hint="eastAsia"/>
        </w:rPr>
        <w:t>第十条（出入境和停居留便利）</w:t>
      </w:r>
    </w:p>
    <w:p w14:paraId="42B5249B" w14:textId="77777777" w:rsidR="008B6C51" w:rsidRDefault="008B6C51" w:rsidP="00545DDB">
      <w:pPr>
        <w:pStyle w:val="AD"/>
        <w:spacing w:line="276" w:lineRule="auto"/>
      </w:pPr>
    </w:p>
    <w:p w14:paraId="3A4A2AFF" w14:textId="77777777" w:rsidR="008B6C51" w:rsidRDefault="008B6C51" w:rsidP="00545DDB">
      <w:pPr>
        <w:pStyle w:val="AD"/>
        <w:spacing w:line="276" w:lineRule="auto"/>
      </w:pPr>
      <w:r>
        <w:t>  </w:t>
      </w:r>
      <w:r>
        <w:rPr>
          <w:rFonts w:hint="eastAsia"/>
        </w:rPr>
        <w:t>符合条件的外资研发中心中国籍员工可以申办亚太经合组织商务旅行卡。对因商务需要赴香港、澳门、台湾地区或者国外的，由有关部门提供便利。</w:t>
      </w:r>
    </w:p>
    <w:p w14:paraId="4A604690" w14:textId="77777777" w:rsidR="008B6C51" w:rsidRDefault="008B6C51" w:rsidP="00545DDB">
      <w:pPr>
        <w:pStyle w:val="AD"/>
        <w:spacing w:line="276" w:lineRule="auto"/>
      </w:pPr>
    </w:p>
    <w:p w14:paraId="6A7FD88D" w14:textId="77777777" w:rsidR="008B6C51" w:rsidRDefault="008B6C51" w:rsidP="00545DDB">
      <w:pPr>
        <w:pStyle w:val="AD"/>
        <w:spacing w:line="276" w:lineRule="auto"/>
      </w:pPr>
      <w:r>
        <w:t>  </w:t>
      </w:r>
      <w:r>
        <w:rPr>
          <w:rFonts w:hint="eastAsia"/>
        </w:rPr>
        <w:t>经外资研发中心邀请、需要多次临时入境的外籍人员，可以向公安出入境管理部门申请入境有效期不超过</w:t>
      </w:r>
      <w:r>
        <w:t>1</w:t>
      </w:r>
      <w:r>
        <w:rPr>
          <w:rFonts w:hint="eastAsia"/>
        </w:rPr>
        <w:t>年，停留期不超过</w:t>
      </w:r>
      <w:r>
        <w:t>180</w:t>
      </w:r>
      <w:r>
        <w:rPr>
          <w:rFonts w:hint="eastAsia"/>
        </w:rPr>
        <w:t>日的多次签证；外资研发中心邀请或聘雇的外籍人员，未持签证来华的，可以按照规定申请口岸签证入境。</w:t>
      </w:r>
    </w:p>
    <w:p w14:paraId="45A39C0C" w14:textId="77777777" w:rsidR="008B6C51" w:rsidRDefault="008B6C51" w:rsidP="00545DDB">
      <w:pPr>
        <w:pStyle w:val="AD"/>
        <w:spacing w:line="276" w:lineRule="auto"/>
      </w:pPr>
    </w:p>
    <w:p w14:paraId="30A657BF" w14:textId="77777777" w:rsidR="008B6C51" w:rsidRDefault="008B6C51" w:rsidP="00545DDB">
      <w:pPr>
        <w:pStyle w:val="AD"/>
        <w:spacing w:line="276" w:lineRule="auto"/>
      </w:pPr>
      <w:r>
        <w:t>  </w:t>
      </w:r>
      <w:r>
        <w:rPr>
          <w:rFonts w:hint="eastAsia"/>
        </w:rPr>
        <w:t>外资研发中心聘雇的外籍员工可以按照规定，办理有效期</w:t>
      </w:r>
      <w:r>
        <w:t>3</w:t>
      </w:r>
      <w:r>
        <w:rPr>
          <w:rFonts w:hint="eastAsia"/>
        </w:rPr>
        <w:t>至</w:t>
      </w:r>
      <w:r>
        <w:t>5</w:t>
      </w:r>
      <w:r>
        <w:rPr>
          <w:rFonts w:hint="eastAsia"/>
        </w:rPr>
        <w:t>年的外国人居留许可。</w:t>
      </w:r>
    </w:p>
    <w:p w14:paraId="7880F6A0" w14:textId="77777777" w:rsidR="008B6C51" w:rsidRDefault="008B6C51" w:rsidP="00545DDB">
      <w:pPr>
        <w:pStyle w:val="AD"/>
        <w:spacing w:line="276" w:lineRule="auto"/>
      </w:pPr>
    </w:p>
    <w:p w14:paraId="068259D4" w14:textId="77777777" w:rsidR="008B6C51" w:rsidRDefault="008B6C51" w:rsidP="00545DDB">
      <w:pPr>
        <w:pStyle w:val="AD"/>
        <w:spacing w:line="276" w:lineRule="auto"/>
      </w:pPr>
      <w:r>
        <w:lastRenderedPageBreak/>
        <w:t>  </w:t>
      </w:r>
      <w:r>
        <w:rPr>
          <w:rFonts w:hint="eastAsia"/>
        </w:rPr>
        <w:t>外资研发中心引进的外籍高层次人才经市商务部门推荐，可以优先申办永久居留。</w:t>
      </w:r>
    </w:p>
    <w:p w14:paraId="51BCDDAD" w14:textId="77777777" w:rsidR="008B6C51" w:rsidRDefault="008B6C51" w:rsidP="00545DDB">
      <w:pPr>
        <w:pStyle w:val="AD"/>
        <w:spacing w:line="276" w:lineRule="auto"/>
      </w:pPr>
    </w:p>
    <w:p w14:paraId="55911083" w14:textId="77777777" w:rsidR="008B6C51" w:rsidRDefault="008B6C51" w:rsidP="00545DDB">
      <w:pPr>
        <w:pStyle w:val="AD"/>
        <w:spacing w:line="276" w:lineRule="auto"/>
      </w:pPr>
      <w:r>
        <w:t>  </w:t>
      </w:r>
      <w:r>
        <w:rPr>
          <w:rFonts w:hint="eastAsia"/>
        </w:rPr>
        <w:t>上海海关应当为全球研发中心的法人代表、高级管理人员及科研人员办理健康证明提供绿色通道。</w:t>
      </w:r>
    </w:p>
    <w:p w14:paraId="39334330" w14:textId="77777777" w:rsidR="008B6C51" w:rsidRDefault="008B6C51" w:rsidP="00545DDB">
      <w:pPr>
        <w:pStyle w:val="AD"/>
        <w:spacing w:line="276" w:lineRule="auto"/>
      </w:pPr>
    </w:p>
    <w:p w14:paraId="7EA55ADB" w14:textId="77777777" w:rsidR="008B6C51" w:rsidRDefault="008B6C51" w:rsidP="00545DDB">
      <w:pPr>
        <w:pStyle w:val="AD"/>
        <w:spacing w:line="276" w:lineRule="auto"/>
      </w:pPr>
      <w:r>
        <w:t>  </w:t>
      </w:r>
      <w:r>
        <w:rPr>
          <w:rFonts w:hint="eastAsia"/>
        </w:rPr>
        <w:t>第十一条（培训补贴与住房保障）</w:t>
      </w:r>
    </w:p>
    <w:p w14:paraId="289B7C45" w14:textId="77777777" w:rsidR="008B6C51" w:rsidRDefault="008B6C51" w:rsidP="00545DDB">
      <w:pPr>
        <w:pStyle w:val="AD"/>
        <w:spacing w:line="276" w:lineRule="auto"/>
      </w:pPr>
    </w:p>
    <w:p w14:paraId="6FFB2E84" w14:textId="77777777" w:rsidR="008B6C51" w:rsidRDefault="008B6C51" w:rsidP="00545DDB">
      <w:pPr>
        <w:pStyle w:val="AD"/>
        <w:spacing w:line="276" w:lineRule="auto"/>
      </w:pPr>
      <w:r>
        <w:t>  </w:t>
      </w:r>
      <w:r>
        <w:rPr>
          <w:rFonts w:hint="eastAsia"/>
        </w:rPr>
        <w:t>外资研发中心进行员工培训，可以按照相关规定获得相应职工职业培训补贴。</w:t>
      </w:r>
    </w:p>
    <w:p w14:paraId="12347AC9" w14:textId="77777777" w:rsidR="008B6C51" w:rsidRDefault="008B6C51" w:rsidP="00545DDB">
      <w:pPr>
        <w:pStyle w:val="AD"/>
        <w:spacing w:line="276" w:lineRule="auto"/>
      </w:pPr>
    </w:p>
    <w:p w14:paraId="02573C2D" w14:textId="77777777" w:rsidR="008B6C51" w:rsidRDefault="008B6C51" w:rsidP="00545DDB">
      <w:pPr>
        <w:pStyle w:val="AD"/>
        <w:spacing w:line="276" w:lineRule="auto"/>
      </w:pPr>
      <w:r>
        <w:t>  </w:t>
      </w:r>
      <w:r>
        <w:rPr>
          <w:rFonts w:hint="eastAsia"/>
        </w:rPr>
        <w:t>符合条件的外资研发中心人员可以按照规定申请本市人才公寓或享受人才住房补贴政策。</w:t>
      </w:r>
    </w:p>
    <w:p w14:paraId="67AC44F1" w14:textId="77777777" w:rsidR="008B6C51" w:rsidRDefault="008B6C51" w:rsidP="00545DDB">
      <w:pPr>
        <w:pStyle w:val="AD"/>
        <w:spacing w:line="276" w:lineRule="auto"/>
      </w:pPr>
    </w:p>
    <w:p w14:paraId="56DDAD0A" w14:textId="77777777" w:rsidR="008B6C51" w:rsidRDefault="008B6C51" w:rsidP="00545DDB">
      <w:pPr>
        <w:pStyle w:val="AD"/>
        <w:spacing w:line="276" w:lineRule="auto"/>
      </w:pPr>
      <w:r>
        <w:t>  </w:t>
      </w:r>
      <w:r>
        <w:rPr>
          <w:rFonts w:hint="eastAsia"/>
        </w:rPr>
        <w:t>支持符合条件的全球研发中心的高级管理人才和核心技术人才合理住房需求。</w:t>
      </w:r>
    </w:p>
    <w:p w14:paraId="11444129" w14:textId="77777777" w:rsidR="008B6C51" w:rsidRDefault="008B6C51" w:rsidP="00545DDB">
      <w:pPr>
        <w:pStyle w:val="AD"/>
        <w:spacing w:line="276" w:lineRule="auto"/>
      </w:pPr>
    </w:p>
    <w:p w14:paraId="02848449" w14:textId="77777777" w:rsidR="008B6C51" w:rsidRDefault="008B6C51" w:rsidP="00545DDB">
      <w:pPr>
        <w:pStyle w:val="AD"/>
        <w:spacing w:line="276" w:lineRule="auto"/>
      </w:pPr>
      <w:r>
        <w:t>  </w:t>
      </w:r>
      <w:r>
        <w:rPr>
          <w:rFonts w:hint="eastAsia"/>
        </w:rPr>
        <w:t>第十二条（登记注册便利）</w:t>
      </w:r>
    </w:p>
    <w:p w14:paraId="30D39573" w14:textId="77777777" w:rsidR="008B6C51" w:rsidRDefault="008B6C51" w:rsidP="00545DDB">
      <w:pPr>
        <w:pStyle w:val="AD"/>
        <w:spacing w:line="276" w:lineRule="auto"/>
      </w:pPr>
    </w:p>
    <w:p w14:paraId="401927B5" w14:textId="77777777" w:rsidR="008B6C51" w:rsidRDefault="008B6C51" w:rsidP="00545DDB">
      <w:pPr>
        <w:pStyle w:val="AD"/>
        <w:spacing w:line="276" w:lineRule="auto"/>
      </w:pPr>
      <w:r>
        <w:t>  </w:t>
      </w:r>
      <w:r>
        <w:rPr>
          <w:rFonts w:hint="eastAsia"/>
        </w:rPr>
        <w:t>符合条件的外资开放式创新平台的研发场所可以认定为集中登记地，市场监管部门应当为从事</w:t>
      </w:r>
      <w:proofErr w:type="gramStart"/>
      <w:r>
        <w:rPr>
          <w:rFonts w:hint="eastAsia"/>
        </w:rPr>
        <w:t>不</w:t>
      </w:r>
      <w:proofErr w:type="gramEnd"/>
      <w:r>
        <w:rPr>
          <w:rFonts w:hint="eastAsia"/>
        </w:rPr>
        <w:t>扰民、不影响周围环境和公共安全经营项目的平台签约入驻企业提供登记注册服务。</w:t>
      </w:r>
    </w:p>
    <w:p w14:paraId="20152DD0" w14:textId="77777777" w:rsidR="008B6C51" w:rsidRDefault="008B6C51" w:rsidP="00545DDB">
      <w:pPr>
        <w:pStyle w:val="AD"/>
        <w:spacing w:line="276" w:lineRule="auto"/>
      </w:pPr>
    </w:p>
    <w:p w14:paraId="678B3CFB" w14:textId="77777777" w:rsidR="008B6C51" w:rsidRDefault="008B6C51" w:rsidP="00545DDB">
      <w:pPr>
        <w:pStyle w:val="AD"/>
        <w:spacing w:line="276" w:lineRule="auto"/>
      </w:pPr>
      <w:r>
        <w:t>  </w:t>
      </w:r>
      <w:r>
        <w:rPr>
          <w:rFonts w:hint="eastAsia"/>
        </w:rPr>
        <w:t>第十三条（环评和</w:t>
      </w:r>
      <w:proofErr w:type="gramStart"/>
      <w:r>
        <w:rPr>
          <w:rFonts w:hint="eastAsia"/>
        </w:rPr>
        <w:t>危废</w:t>
      </w:r>
      <w:proofErr w:type="gramEnd"/>
      <w:r>
        <w:rPr>
          <w:rFonts w:hint="eastAsia"/>
        </w:rPr>
        <w:t>管理便利）</w:t>
      </w:r>
    </w:p>
    <w:p w14:paraId="63AF60C4" w14:textId="77777777" w:rsidR="008B6C51" w:rsidRDefault="008B6C51" w:rsidP="00545DDB">
      <w:pPr>
        <w:pStyle w:val="AD"/>
        <w:spacing w:line="276" w:lineRule="auto"/>
      </w:pPr>
    </w:p>
    <w:p w14:paraId="5A203B82" w14:textId="77777777" w:rsidR="008B6C51" w:rsidRDefault="008B6C51" w:rsidP="00545DDB">
      <w:pPr>
        <w:pStyle w:val="AD"/>
        <w:spacing w:line="276" w:lineRule="auto"/>
      </w:pPr>
      <w:r>
        <w:t>  </w:t>
      </w:r>
      <w:r>
        <w:rPr>
          <w:rFonts w:hint="eastAsia"/>
        </w:rPr>
        <w:t>生态环境部门应当对外资研发中心环境影响评价实行分类管理，简化对符合条件的外资研发中心环境影响评价前期手续，加强事中事后监管。</w:t>
      </w:r>
    </w:p>
    <w:p w14:paraId="2197D12E" w14:textId="77777777" w:rsidR="008B6C51" w:rsidRDefault="008B6C51" w:rsidP="00545DDB">
      <w:pPr>
        <w:pStyle w:val="AD"/>
        <w:spacing w:line="276" w:lineRule="auto"/>
      </w:pPr>
    </w:p>
    <w:p w14:paraId="58409B37" w14:textId="77777777" w:rsidR="008B6C51" w:rsidRDefault="008B6C51" w:rsidP="00545DDB">
      <w:pPr>
        <w:pStyle w:val="AD"/>
        <w:spacing w:line="276" w:lineRule="auto"/>
      </w:pPr>
      <w:r>
        <w:t>  </w:t>
      </w:r>
      <w:r>
        <w:rPr>
          <w:rFonts w:hint="eastAsia"/>
        </w:rPr>
        <w:t>本市支持外资开放式创新平台参与危险废物集中管理。</w:t>
      </w:r>
    </w:p>
    <w:p w14:paraId="418F6E16" w14:textId="77777777" w:rsidR="008B6C51" w:rsidRDefault="008B6C51" w:rsidP="00545DDB">
      <w:pPr>
        <w:pStyle w:val="AD"/>
        <w:spacing w:line="276" w:lineRule="auto"/>
      </w:pPr>
    </w:p>
    <w:p w14:paraId="367F2B6B" w14:textId="77777777" w:rsidR="008B6C51" w:rsidRDefault="008B6C51" w:rsidP="00545DDB">
      <w:pPr>
        <w:pStyle w:val="AD"/>
        <w:spacing w:line="276" w:lineRule="auto"/>
      </w:pPr>
      <w:r>
        <w:t>  </w:t>
      </w:r>
      <w:r>
        <w:rPr>
          <w:rFonts w:hint="eastAsia"/>
        </w:rPr>
        <w:t>第十四条（研发用地保障）</w:t>
      </w:r>
    </w:p>
    <w:p w14:paraId="47B17127" w14:textId="77777777" w:rsidR="008B6C51" w:rsidRDefault="008B6C51" w:rsidP="00545DDB">
      <w:pPr>
        <w:pStyle w:val="AD"/>
        <w:spacing w:line="276" w:lineRule="auto"/>
      </w:pPr>
    </w:p>
    <w:p w14:paraId="7D4EB15E" w14:textId="77777777" w:rsidR="008B6C51" w:rsidRDefault="008B6C51" w:rsidP="00545DDB">
      <w:pPr>
        <w:pStyle w:val="AD"/>
        <w:spacing w:line="276" w:lineRule="auto"/>
      </w:pPr>
      <w:r>
        <w:t>  </w:t>
      </w:r>
      <w:r>
        <w:rPr>
          <w:rFonts w:hint="eastAsia"/>
        </w:rPr>
        <w:t>规划资源部门和各区政府应当依法保障外资研发中心的合理用地需求，合理制定研发用地容积率、建筑高度等控制指标，优化科研创新空间格局，促进科研创新功能和城市功能融合发展。</w:t>
      </w:r>
    </w:p>
    <w:p w14:paraId="4EF758EF" w14:textId="77777777" w:rsidR="008B6C51" w:rsidRDefault="008B6C51" w:rsidP="00545DDB">
      <w:pPr>
        <w:pStyle w:val="AD"/>
        <w:spacing w:line="276" w:lineRule="auto"/>
      </w:pPr>
    </w:p>
    <w:p w14:paraId="021BB759" w14:textId="77777777" w:rsidR="008B6C51" w:rsidRDefault="008B6C51" w:rsidP="00545DDB">
      <w:pPr>
        <w:pStyle w:val="AD"/>
        <w:spacing w:line="276" w:lineRule="auto"/>
      </w:pPr>
      <w:r>
        <w:t>  </w:t>
      </w:r>
      <w:r>
        <w:rPr>
          <w:rFonts w:hint="eastAsia"/>
        </w:rPr>
        <w:t>第十五条（产学研合作）</w:t>
      </w:r>
    </w:p>
    <w:p w14:paraId="7C5581BB" w14:textId="77777777" w:rsidR="008B6C51" w:rsidRDefault="008B6C51" w:rsidP="00545DDB">
      <w:pPr>
        <w:pStyle w:val="AD"/>
        <w:spacing w:line="276" w:lineRule="auto"/>
      </w:pPr>
    </w:p>
    <w:p w14:paraId="775EF02C" w14:textId="77777777" w:rsidR="008B6C51" w:rsidRDefault="008B6C51" w:rsidP="00545DDB">
      <w:pPr>
        <w:pStyle w:val="AD"/>
        <w:spacing w:line="276" w:lineRule="auto"/>
      </w:pPr>
      <w:r>
        <w:t>  </w:t>
      </w:r>
      <w:r>
        <w:rPr>
          <w:rFonts w:hint="eastAsia"/>
        </w:rPr>
        <w:t>外资研发中心可以参与本市制造业创新中心等各类科技创新基地与平台建设，以“科技创新券”共享共用研发公共服务平台的大型仪器设备及相关研发实验服务。</w:t>
      </w:r>
    </w:p>
    <w:p w14:paraId="1030C7E4" w14:textId="77777777" w:rsidR="008B6C51" w:rsidRDefault="008B6C51" w:rsidP="00545DDB">
      <w:pPr>
        <w:pStyle w:val="AD"/>
        <w:spacing w:line="276" w:lineRule="auto"/>
      </w:pPr>
    </w:p>
    <w:p w14:paraId="3A712BB4" w14:textId="77777777" w:rsidR="008B6C51" w:rsidRDefault="008B6C51" w:rsidP="00545DDB">
      <w:pPr>
        <w:pStyle w:val="AD"/>
        <w:spacing w:line="276" w:lineRule="auto"/>
      </w:pPr>
      <w:r>
        <w:t>  </w:t>
      </w:r>
      <w:r>
        <w:rPr>
          <w:rFonts w:hint="eastAsia"/>
        </w:rPr>
        <w:t>外资研发中心可以与本市高校、科研院所、企业联合开展产业</w:t>
      </w:r>
      <w:proofErr w:type="gramStart"/>
      <w:r>
        <w:rPr>
          <w:rFonts w:hint="eastAsia"/>
        </w:rPr>
        <w:t>链核心</w:t>
      </w:r>
      <w:proofErr w:type="gramEnd"/>
      <w:r>
        <w:rPr>
          <w:rFonts w:hint="eastAsia"/>
        </w:rPr>
        <w:t>技术攻关和研究生培养，共建实践基地、产业学院、产学研联合实验室、数据共享平台等协同平台。研发能力强、产学研结合成效显著的外资研发中心可以设立企业博士后科研工作站，符合条件的企业博士后</w:t>
      </w:r>
      <w:r>
        <w:rPr>
          <w:rFonts w:hint="eastAsia"/>
        </w:rPr>
        <w:lastRenderedPageBreak/>
        <w:t>工作站经批准可以独立招收博士后科研人员。</w:t>
      </w:r>
    </w:p>
    <w:p w14:paraId="22A662DF" w14:textId="77777777" w:rsidR="008B6C51" w:rsidRDefault="008B6C51" w:rsidP="00545DDB">
      <w:pPr>
        <w:pStyle w:val="AD"/>
        <w:spacing w:line="276" w:lineRule="auto"/>
      </w:pPr>
    </w:p>
    <w:p w14:paraId="642BCD9E" w14:textId="77777777" w:rsidR="008B6C51" w:rsidRDefault="008B6C51" w:rsidP="00545DDB">
      <w:pPr>
        <w:pStyle w:val="AD"/>
        <w:spacing w:line="276" w:lineRule="auto"/>
      </w:pPr>
      <w:r>
        <w:t>  </w:t>
      </w:r>
      <w:r>
        <w:rPr>
          <w:rFonts w:hint="eastAsia"/>
        </w:rPr>
        <w:t>第十六条（参与政府项目）</w:t>
      </w:r>
    </w:p>
    <w:p w14:paraId="7F7C009C" w14:textId="77777777" w:rsidR="008B6C51" w:rsidRDefault="008B6C51" w:rsidP="00545DDB">
      <w:pPr>
        <w:pStyle w:val="AD"/>
        <w:spacing w:line="276" w:lineRule="auto"/>
      </w:pPr>
    </w:p>
    <w:p w14:paraId="5330552F" w14:textId="77777777" w:rsidR="008B6C51" w:rsidRDefault="008B6C51" w:rsidP="00545DDB">
      <w:pPr>
        <w:pStyle w:val="AD"/>
        <w:spacing w:line="276" w:lineRule="auto"/>
      </w:pPr>
      <w:r>
        <w:t>  </w:t>
      </w:r>
      <w:r>
        <w:rPr>
          <w:rFonts w:hint="eastAsia"/>
        </w:rPr>
        <w:t>外资研发中心可以参与政府组织实施的项目。对在集成电路、生物医药、人工智能等重点领域承担政府组织实施的科技计划等项目的外资研发中心，各区、重点功能区和开发区可以按照相关规定给予支持。</w:t>
      </w:r>
    </w:p>
    <w:p w14:paraId="0040D74D" w14:textId="77777777" w:rsidR="008B6C51" w:rsidRDefault="008B6C51" w:rsidP="00545DDB">
      <w:pPr>
        <w:pStyle w:val="AD"/>
        <w:spacing w:line="276" w:lineRule="auto"/>
      </w:pPr>
    </w:p>
    <w:p w14:paraId="529055AD" w14:textId="77777777" w:rsidR="008B6C51" w:rsidRDefault="008B6C51" w:rsidP="00545DDB">
      <w:pPr>
        <w:pStyle w:val="AD"/>
        <w:spacing w:line="276" w:lineRule="auto"/>
      </w:pPr>
      <w:r>
        <w:t>  </w:t>
      </w:r>
      <w:r>
        <w:rPr>
          <w:rFonts w:hint="eastAsia"/>
        </w:rPr>
        <w:t>第十七条（科技成果转移转化）</w:t>
      </w:r>
    </w:p>
    <w:p w14:paraId="0633AA3D" w14:textId="77777777" w:rsidR="008B6C51" w:rsidRDefault="008B6C51" w:rsidP="00545DDB">
      <w:pPr>
        <w:pStyle w:val="AD"/>
        <w:spacing w:line="276" w:lineRule="auto"/>
      </w:pPr>
    </w:p>
    <w:p w14:paraId="0716A69A" w14:textId="77777777" w:rsidR="008B6C51" w:rsidRDefault="008B6C51" w:rsidP="00545DDB">
      <w:pPr>
        <w:pStyle w:val="AD"/>
        <w:spacing w:line="276" w:lineRule="auto"/>
      </w:pPr>
      <w:r>
        <w:t>  </w:t>
      </w:r>
      <w:r>
        <w:rPr>
          <w:rFonts w:hint="eastAsia"/>
        </w:rPr>
        <w:t>外资研发中心在本地的科技成果转化项目，按照《上海市促进科技成果转化条例》等相关规定获得财政支持。外资研发中心的产业化创新成果可以申报《上海市创新产品推荐目录》，其中属于首次投放市场的（包括装备首台套、新材料首批次和软件首版次），可以按照相关规定实施政府首购。</w:t>
      </w:r>
    </w:p>
    <w:p w14:paraId="0B021D84" w14:textId="77777777" w:rsidR="008B6C51" w:rsidRDefault="008B6C51" w:rsidP="00545DDB">
      <w:pPr>
        <w:pStyle w:val="AD"/>
        <w:spacing w:line="276" w:lineRule="auto"/>
      </w:pPr>
    </w:p>
    <w:p w14:paraId="6B3313F0" w14:textId="77777777" w:rsidR="008B6C51" w:rsidRDefault="008B6C51" w:rsidP="00545DDB">
      <w:pPr>
        <w:pStyle w:val="AD"/>
        <w:spacing w:line="276" w:lineRule="auto"/>
      </w:pPr>
      <w:r>
        <w:t>  </w:t>
      </w:r>
      <w:r>
        <w:rPr>
          <w:rFonts w:hint="eastAsia"/>
        </w:rPr>
        <w:t>第十八条（知识产权保护）</w:t>
      </w:r>
    </w:p>
    <w:p w14:paraId="2190C6DD" w14:textId="77777777" w:rsidR="008B6C51" w:rsidRDefault="008B6C51" w:rsidP="00545DDB">
      <w:pPr>
        <w:pStyle w:val="AD"/>
        <w:spacing w:line="276" w:lineRule="auto"/>
      </w:pPr>
    </w:p>
    <w:p w14:paraId="4A29DCAF" w14:textId="77777777" w:rsidR="008B6C51" w:rsidRDefault="008B6C51" w:rsidP="00545DDB">
      <w:pPr>
        <w:pStyle w:val="AD"/>
        <w:spacing w:line="276" w:lineRule="auto"/>
      </w:pPr>
      <w:r>
        <w:t>  </w:t>
      </w:r>
      <w:r>
        <w:rPr>
          <w:rFonts w:hint="eastAsia"/>
        </w:rPr>
        <w:t>本市依法保护外资研发中心的知识产权。加快中国（上海）知识产权保护中心建设，开展集专利快速审查、快速确权、快速维权于一体的一站式综合服务。</w:t>
      </w:r>
    </w:p>
    <w:p w14:paraId="4303FB98" w14:textId="77777777" w:rsidR="008B6C51" w:rsidRDefault="008B6C51" w:rsidP="00545DDB">
      <w:pPr>
        <w:pStyle w:val="AD"/>
        <w:spacing w:line="276" w:lineRule="auto"/>
      </w:pPr>
    </w:p>
    <w:p w14:paraId="0AD7BDC7" w14:textId="77777777" w:rsidR="008B6C51" w:rsidRDefault="008B6C51" w:rsidP="00545DDB">
      <w:pPr>
        <w:pStyle w:val="AD"/>
        <w:spacing w:line="276" w:lineRule="auto"/>
      </w:pPr>
      <w:r>
        <w:t>  </w:t>
      </w:r>
      <w:r>
        <w:rPr>
          <w:rFonts w:hint="eastAsia"/>
        </w:rPr>
        <w:t>外资研发中心获得授权的国内和国外发明专利，按照本市有关规定获得资金支持。符合条件的外资研发中心可以申报专利工作试点示范单位，并享受相关政策。</w:t>
      </w:r>
    </w:p>
    <w:p w14:paraId="119840AE" w14:textId="77777777" w:rsidR="008B6C51" w:rsidRDefault="008B6C51" w:rsidP="00545DDB">
      <w:pPr>
        <w:pStyle w:val="AD"/>
        <w:spacing w:line="276" w:lineRule="auto"/>
      </w:pPr>
    </w:p>
    <w:p w14:paraId="18F60E55" w14:textId="77777777" w:rsidR="008B6C51" w:rsidRDefault="008B6C51" w:rsidP="00545DDB">
      <w:pPr>
        <w:pStyle w:val="AD"/>
        <w:spacing w:line="276" w:lineRule="auto"/>
      </w:pPr>
      <w:r>
        <w:t>  </w:t>
      </w:r>
      <w:r>
        <w:rPr>
          <w:rFonts w:hint="eastAsia"/>
        </w:rPr>
        <w:t>第十九条（资金资助）</w:t>
      </w:r>
    </w:p>
    <w:p w14:paraId="3290926B" w14:textId="77777777" w:rsidR="008B6C51" w:rsidRDefault="008B6C51" w:rsidP="00545DDB">
      <w:pPr>
        <w:pStyle w:val="AD"/>
        <w:spacing w:line="276" w:lineRule="auto"/>
      </w:pPr>
    </w:p>
    <w:p w14:paraId="6F4DEDE8" w14:textId="77777777" w:rsidR="008B6C51" w:rsidRDefault="008B6C51" w:rsidP="00545DDB">
      <w:pPr>
        <w:pStyle w:val="AD"/>
        <w:spacing w:line="276" w:lineRule="auto"/>
      </w:pPr>
      <w:r>
        <w:t>  </w:t>
      </w:r>
      <w:r>
        <w:rPr>
          <w:rFonts w:hint="eastAsia"/>
        </w:rPr>
        <w:t>符合条件的全球研发中心按照地区总部发展专项资金相关规定，可以获得开办和租房资助。</w:t>
      </w:r>
    </w:p>
    <w:p w14:paraId="1BACD1B9" w14:textId="77777777" w:rsidR="008B6C51" w:rsidRDefault="008B6C51" w:rsidP="00545DDB">
      <w:pPr>
        <w:pStyle w:val="AD"/>
        <w:spacing w:line="276" w:lineRule="auto"/>
      </w:pPr>
    </w:p>
    <w:p w14:paraId="4FF6642C" w14:textId="77777777" w:rsidR="008B6C51" w:rsidRDefault="008B6C51" w:rsidP="00545DDB">
      <w:pPr>
        <w:pStyle w:val="AD"/>
        <w:spacing w:line="276" w:lineRule="auto"/>
      </w:pPr>
      <w:r>
        <w:t>  </w:t>
      </w:r>
      <w:r>
        <w:rPr>
          <w:rFonts w:hint="eastAsia"/>
        </w:rPr>
        <w:t>第二十条（税收支持）</w:t>
      </w:r>
    </w:p>
    <w:p w14:paraId="3A6DCE24" w14:textId="77777777" w:rsidR="008B6C51" w:rsidRDefault="008B6C51" w:rsidP="00545DDB">
      <w:pPr>
        <w:pStyle w:val="AD"/>
        <w:spacing w:line="276" w:lineRule="auto"/>
      </w:pPr>
    </w:p>
    <w:p w14:paraId="218A12F9" w14:textId="77777777" w:rsidR="008B6C51" w:rsidRDefault="008B6C51" w:rsidP="00545DDB">
      <w:pPr>
        <w:pStyle w:val="AD"/>
        <w:spacing w:line="276" w:lineRule="auto"/>
      </w:pPr>
      <w:r>
        <w:t>  </w:t>
      </w:r>
      <w:r>
        <w:rPr>
          <w:rFonts w:hint="eastAsia"/>
        </w:rPr>
        <w:t>按照国家有关规定，符合条件的外资研发中心进口科学研究、科技开发用品，免征进口关税和进口环节增值税、消费税，采购国产设备，全额退还增值税。</w:t>
      </w:r>
    </w:p>
    <w:p w14:paraId="49069068" w14:textId="77777777" w:rsidR="008B6C51" w:rsidRDefault="008B6C51" w:rsidP="00545DDB">
      <w:pPr>
        <w:pStyle w:val="AD"/>
        <w:spacing w:line="276" w:lineRule="auto"/>
      </w:pPr>
    </w:p>
    <w:p w14:paraId="1BDEB73B" w14:textId="77777777" w:rsidR="008B6C51" w:rsidRDefault="008B6C51" w:rsidP="00545DDB">
      <w:pPr>
        <w:pStyle w:val="AD"/>
        <w:spacing w:line="276" w:lineRule="auto"/>
      </w:pPr>
      <w:r>
        <w:t>  </w:t>
      </w:r>
      <w:r>
        <w:rPr>
          <w:rFonts w:hint="eastAsia"/>
        </w:rPr>
        <w:t>第二十一条（政府支持）</w:t>
      </w:r>
    </w:p>
    <w:p w14:paraId="4A2816EB" w14:textId="77777777" w:rsidR="008B6C51" w:rsidRDefault="008B6C51" w:rsidP="00545DDB">
      <w:pPr>
        <w:pStyle w:val="AD"/>
        <w:spacing w:line="276" w:lineRule="auto"/>
      </w:pPr>
    </w:p>
    <w:p w14:paraId="7F040FF5" w14:textId="77777777" w:rsidR="008B6C51" w:rsidRDefault="008B6C51" w:rsidP="00545DDB">
      <w:pPr>
        <w:pStyle w:val="AD"/>
        <w:spacing w:line="276" w:lineRule="auto"/>
      </w:pPr>
      <w:r>
        <w:t>  </w:t>
      </w:r>
      <w:r>
        <w:rPr>
          <w:rFonts w:hint="eastAsia"/>
        </w:rPr>
        <w:t>各区政府、重点功能区和开发区可以结合本区实际，制定支持外资研发中心发展的政策措施，营造有利于外资研发中心发展的营商环境。</w:t>
      </w:r>
    </w:p>
    <w:p w14:paraId="59E51AFF" w14:textId="77777777" w:rsidR="008B6C51" w:rsidRDefault="008B6C51" w:rsidP="00545DDB">
      <w:pPr>
        <w:pStyle w:val="AD"/>
        <w:spacing w:line="276" w:lineRule="auto"/>
      </w:pPr>
    </w:p>
    <w:p w14:paraId="45497F2E" w14:textId="77777777" w:rsidR="008B6C51" w:rsidRDefault="008B6C51" w:rsidP="00545DDB">
      <w:pPr>
        <w:pStyle w:val="AD"/>
        <w:spacing w:line="276" w:lineRule="auto"/>
      </w:pPr>
      <w:r>
        <w:t>  </w:t>
      </w:r>
      <w:r>
        <w:rPr>
          <w:rFonts w:hint="eastAsia"/>
        </w:rPr>
        <w:t>第二十二条（参照执行）</w:t>
      </w:r>
    </w:p>
    <w:p w14:paraId="2FA0D9AF" w14:textId="77777777" w:rsidR="008B6C51" w:rsidRDefault="008B6C51" w:rsidP="00545DDB">
      <w:pPr>
        <w:pStyle w:val="AD"/>
        <w:spacing w:line="276" w:lineRule="auto"/>
      </w:pPr>
    </w:p>
    <w:p w14:paraId="48CBDD79" w14:textId="77777777" w:rsidR="008B6C51" w:rsidRDefault="008B6C51" w:rsidP="00545DDB">
      <w:pPr>
        <w:pStyle w:val="AD"/>
        <w:spacing w:line="276" w:lineRule="auto"/>
      </w:pPr>
      <w:r>
        <w:lastRenderedPageBreak/>
        <w:t>  </w:t>
      </w:r>
      <w:r>
        <w:rPr>
          <w:rFonts w:hint="eastAsia"/>
        </w:rPr>
        <w:t>香港、澳门、台湾地区的投资者在本市设立外资研发中心，参照本规定执行。</w:t>
      </w:r>
    </w:p>
    <w:p w14:paraId="4FFC4F10" w14:textId="77777777" w:rsidR="008B6C51" w:rsidRDefault="008B6C51" w:rsidP="00545DDB">
      <w:pPr>
        <w:pStyle w:val="AD"/>
        <w:spacing w:line="276" w:lineRule="auto"/>
      </w:pPr>
    </w:p>
    <w:p w14:paraId="1D71E611" w14:textId="77777777" w:rsidR="008B6C51" w:rsidRDefault="008B6C51" w:rsidP="00545DDB">
      <w:pPr>
        <w:pStyle w:val="AD"/>
        <w:spacing w:line="276" w:lineRule="auto"/>
      </w:pPr>
      <w:r>
        <w:t>  </w:t>
      </w:r>
      <w:r>
        <w:rPr>
          <w:rFonts w:hint="eastAsia"/>
        </w:rPr>
        <w:t>第二十三条（施行日期和有效期）</w:t>
      </w:r>
    </w:p>
    <w:p w14:paraId="3593D811" w14:textId="77777777" w:rsidR="008B6C51" w:rsidRDefault="008B6C51" w:rsidP="00545DDB">
      <w:pPr>
        <w:pStyle w:val="AD"/>
        <w:spacing w:line="276" w:lineRule="auto"/>
      </w:pPr>
    </w:p>
    <w:p w14:paraId="0B3576E6" w14:textId="79CF440B" w:rsidR="00B15193" w:rsidRDefault="008B6C51" w:rsidP="00545DDB">
      <w:pPr>
        <w:pStyle w:val="AD"/>
        <w:spacing w:line="276" w:lineRule="auto"/>
      </w:pPr>
      <w:r>
        <w:t>  </w:t>
      </w:r>
      <w:r>
        <w:rPr>
          <w:rFonts w:hint="eastAsia"/>
        </w:rPr>
        <w:t>本规定自</w:t>
      </w:r>
      <w:r>
        <w:t>2020</w:t>
      </w:r>
      <w:r>
        <w:rPr>
          <w:rFonts w:hint="eastAsia"/>
        </w:rPr>
        <w:t>年</w:t>
      </w:r>
      <w:r>
        <w:t>12</w:t>
      </w:r>
      <w:r>
        <w:rPr>
          <w:rFonts w:hint="eastAsia"/>
        </w:rPr>
        <w:t>月</w:t>
      </w:r>
      <w:r>
        <w:t>1</w:t>
      </w:r>
      <w:r>
        <w:rPr>
          <w:rFonts w:hint="eastAsia"/>
        </w:rPr>
        <w:t>日起施行，有效期至</w:t>
      </w:r>
      <w:r>
        <w:t>2025</w:t>
      </w:r>
      <w:r>
        <w:rPr>
          <w:rFonts w:hint="eastAsia"/>
        </w:rPr>
        <w:t>年</w:t>
      </w:r>
      <w:r>
        <w:t>11</w:t>
      </w:r>
      <w:r>
        <w:rPr>
          <w:rFonts w:hint="eastAsia"/>
        </w:rPr>
        <w:t>月</w:t>
      </w:r>
      <w:r>
        <w:t>30</w:t>
      </w:r>
      <w:r>
        <w:rPr>
          <w:rFonts w:hint="eastAsia"/>
        </w:rPr>
        <w:t>日。</w:t>
      </w:r>
    </w:p>
    <w:p w14:paraId="1F725555" w14:textId="004050C2" w:rsidR="008B6C51" w:rsidRDefault="008B6C51" w:rsidP="00545DDB">
      <w:pPr>
        <w:pStyle w:val="AD"/>
        <w:spacing w:line="276" w:lineRule="auto"/>
      </w:pPr>
    </w:p>
    <w:p w14:paraId="3E66E2C4" w14:textId="0C164D34" w:rsidR="008B6C51" w:rsidRDefault="008B6C51" w:rsidP="00545DDB">
      <w:pPr>
        <w:pStyle w:val="AD"/>
        <w:spacing w:line="276" w:lineRule="auto"/>
      </w:pPr>
    </w:p>
    <w:p w14:paraId="632CA73B" w14:textId="77777777" w:rsidR="008B6C51" w:rsidRDefault="008B6C51" w:rsidP="00545DDB">
      <w:pPr>
        <w:pStyle w:val="AD"/>
        <w:spacing w:line="276" w:lineRule="auto"/>
      </w:pPr>
      <w:r>
        <w:rPr>
          <w:rFonts w:hint="eastAsia"/>
        </w:rPr>
        <w:t>信息来源：</w:t>
      </w:r>
    </w:p>
    <w:p w14:paraId="4E9C7724" w14:textId="6F5382D2" w:rsidR="008B6C51" w:rsidRDefault="00545DDB" w:rsidP="00545DDB">
      <w:pPr>
        <w:pStyle w:val="AD"/>
        <w:spacing w:line="276" w:lineRule="auto"/>
      </w:pPr>
      <w:hyperlink r:id="rId6" w:history="1">
        <w:r w:rsidRPr="000B3F27">
          <w:rPr>
            <w:rStyle w:val="a7"/>
          </w:rPr>
          <w:t>http://www.shanghai.gov.cn/nw12344/20201124/585e07c468d24a2eb8adf9ca1420ea5d.html</w:t>
        </w:r>
      </w:hyperlink>
    </w:p>
    <w:p w14:paraId="7268860D" w14:textId="77777777" w:rsidR="008B6C51" w:rsidRPr="008B6C51" w:rsidRDefault="008B6C51" w:rsidP="00545DDB">
      <w:pPr>
        <w:pStyle w:val="AD"/>
        <w:spacing w:line="276" w:lineRule="auto"/>
        <w:rPr>
          <w:rFonts w:hint="eastAsia"/>
        </w:rPr>
      </w:pPr>
    </w:p>
    <w:sectPr w:rsidR="008B6C51" w:rsidRPr="008B6C51" w:rsidSect="005F7C76">
      <w:pgSz w:w="11906" w:h="16838" w:code="9"/>
      <w:pgMar w:top="1418" w:right="1418" w:bottom="1134" w:left="1418" w:header="720" w:footer="720"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2D7449" w14:textId="77777777" w:rsidR="00D42EA6" w:rsidRDefault="00D42EA6" w:rsidP="00C20A6A">
      <w:pPr>
        <w:spacing w:line="240" w:lineRule="auto"/>
      </w:pPr>
      <w:r>
        <w:separator/>
      </w:r>
    </w:p>
  </w:endnote>
  <w:endnote w:type="continuationSeparator" w:id="0">
    <w:p w14:paraId="625FB8FB" w14:textId="77777777" w:rsidR="00D42EA6" w:rsidRDefault="00D42EA6" w:rsidP="00C20A6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75755F" w14:textId="77777777" w:rsidR="00D42EA6" w:rsidRDefault="00D42EA6" w:rsidP="00C20A6A">
      <w:pPr>
        <w:spacing w:line="240" w:lineRule="auto"/>
      </w:pPr>
      <w:r>
        <w:separator/>
      </w:r>
    </w:p>
  </w:footnote>
  <w:footnote w:type="continuationSeparator" w:id="0">
    <w:p w14:paraId="17921E0C" w14:textId="77777777" w:rsidR="00D42EA6" w:rsidRDefault="00D42EA6" w:rsidP="00C20A6A">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HorizontalSpacing w:val="11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490099"/>
    <w:rsid w:val="000F4C6A"/>
    <w:rsid w:val="00176A25"/>
    <w:rsid w:val="001C4C6F"/>
    <w:rsid w:val="003D27E2"/>
    <w:rsid w:val="00490099"/>
    <w:rsid w:val="00545DDB"/>
    <w:rsid w:val="005F7C76"/>
    <w:rsid w:val="007D7BDB"/>
    <w:rsid w:val="008B6C51"/>
    <w:rsid w:val="00A548E7"/>
    <w:rsid w:val="00B15193"/>
    <w:rsid w:val="00B731F1"/>
    <w:rsid w:val="00C20A6A"/>
    <w:rsid w:val="00C22624"/>
    <w:rsid w:val="00D02718"/>
    <w:rsid w:val="00D42E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89CECD"/>
  <w15:chartTrackingRefBased/>
  <w15:docId w15:val="{CAEF3517-CE13-46D8-BE13-659E9159E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22624"/>
    <w:pPr>
      <w:widowControl w:val="0"/>
      <w:overflowPunct w:val="0"/>
      <w:spacing w:line="280" w:lineRule="atLeast"/>
      <w:jc w:val="both"/>
    </w:pPr>
    <w:rPr>
      <w:rFonts w:ascii="Arial" w:eastAsia="宋体" w:hAnsi="Arial"/>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D">
    <w:name w:val="AD"/>
    <w:basedOn w:val="a"/>
    <w:rsid w:val="00176A25"/>
  </w:style>
  <w:style w:type="paragraph" w:customStyle="1" w:styleId="AX">
    <w:name w:val="AX"/>
    <w:basedOn w:val="a"/>
    <w:rsid w:val="00176A25"/>
    <w:pPr>
      <w:ind w:hangingChars="405" w:hanging="405"/>
    </w:pPr>
  </w:style>
  <w:style w:type="paragraph" w:customStyle="1" w:styleId="AY">
    <w:name w:val="AY"/>
    <w:basedOn w:val="a"/>
    <w:rsid w:val="00176A25"/>
    <w:pPr>
      <w:ind w:left="851"/>
    </w:pPr>
  </w:style>
  <w:style w:type="paragraph" w:customStyle="1" w:styleId="BX">
    <w:name w:val="BX"/>
    <w:basedOn w:val="a"/>
    <w:rsid w:val="00176A25"/>
    <w:pPr>
      <w:ind w:left="1702" w:hanging="851"/>
    </w:pPr>
  </w:style>
  <w:style w:type="paragraph" w:customStyle="1" w:styleId="BY">
    <w:name w:val="BY"/>
    <w:basedOn w:val="a"/>
    <w:rsid w:val="00176A25"/>
    <w:pPr>
      <w:ind w:left="1701"/>
    </w:pPr>
  </w:style>
  <w:style w:type="paragraph" w:customStyle="1" w:styleId="CX">
    <w:name w:val="CX"/>
    <w:basedOn w:val="a"/>
    <w:rsid w:val="00176A25"/>
    <w:pPr>
      <w:ind w:left="2552" w:hanging="851"/>
    </w:pPr>
  </w:style>
  <w:style w:type="paragraph" w:customStyle="1" w:styleId="CY">
    <w:name w:val="CY"/>
    <w:basedOn w:val="a"/>
    <w:rsid w:val="00176A25"/>
    <w:pPr>
      <w:ind w:left="2552"/>
    </w:pPr>
  </w:style>
  <w:style w:type="paragraph" w:customStyle="1" w:styleId="DX">
    <w:name w:val="DX"/>
    <w:basedOn w:val="a"/>
    <w:rsid w:val="00176A25"/>
    <w:pPr>
      <w:ind w:left="3403" w:hanging="851"/>
    </w:pPr>
  </w:style>
  <w:style w:type="paragraph" w:customStyle="1" w:styleId="DY">
    <w:name w:val="DY"/>
    <w:basedOn w:val="a"/>
    <w:rsid w:val="00176A25"/>
    <w:pPr>
      <w:ind w:left="3402"/>
    </w:pPr>
  </w:style>
  <w:style w:type="paragraph" w:customStyle="1" w:styleId="H1">
    <w:name w:val="H1"/>
    <w:basedOn w:val="a"/>
    <w:next w:val="a"/>
    <w:rsid w:val="000F4C6A"/>
    <w:pPr>
      <w:keepNext/>
      <w:keepLines/>
      <w:ind w:hangingChars="405" w:hanging="896"/>
      <w:jc w:val="left"/>
      <w:outlineLvl w:val="0"/>
    </w:pPr>
    <w:rPr>
      <w:b/>
    </w:rPr>
  </w:style>
  <w:style w:type="paragraph" w:customStyle="1" w:styleId="H2">
    <w:name w:val="H2"/>
    <w:basedOn w:val="a"/>
    <w:next w:val="a"/>
    <w:link w:val="H2Char"/>
    <w:rsid w:val="001C4C6F"/>
    <w:pPr>
      <w:keepNext/>
      <w:keepLines/>
      <w:ind w:left="1702" w:hanging="851"/>
      <w:jc w:val="left"/>
      <w:outlineLvl w:val="1"/>
    </w:pPr>
    <w:rPr>
      <w:b/>
    </w:rPr>
  </w:style>
  <w:style w:type="paragraph" w:customStyle="1" w:styleId="H3">
    <w:name w:val="H3"/>
    <w:basedOn w:val="a"/>
    <w:next w:val="a"/>
    <w:link w:val="H3Char"/>
    <w:rsid w:val="001C4C6F"/>
    <w:pPr>
      <w:keepNext/>
      <w:keepLines/>
      <w:ind w:left="2552" w:hanging="851"/>
      <w:jc w:val="left"/>
      <w:outlineLvl w:val="2"/>
    </w:pPr>
    <w:rPr>
      <w:b/>
    </w:rPr>
  </w:style>
  <w:style w:type="paragraph" w:customStyle="1" w:styleId="H4">
    <w:name w:val="H4"/>
    <w:basedOn w:val="a"/>
    <w:next w:val="a"/>
    <w:link w:val="H4Char"/>
    <w:rsid w:val="001C4C6F"/>
    <w:pPr>
      <w:keepNext/>
      <w:keepLines/>
      <w:ind w:left="3403" w:hanging="851"/>
      <w:jc w:val="left"/>
      <w:outlineLvl w:val="3"/>
    </w:pPr>
    <w:rPr>
      <w:b/>
    </w:rPr>
  </w:style>
  <w:style w:type="paragraph" w:customStyle="1" w:styleId="H5">
    <w:name w:val="H5"/>
    <w:basedOn w:val="a"/>
    <w:next w:val="a"/>
    <w:rsid w:val="001C4C6F"/>
    <w:pPr>
      <w:keepNext/>
      <w:keepLines/>
      <w:ind w:left="4253" w:hanging="851"/>
      <w:jc w:val="left"/>
      <w:outlineLvl w:val="4"/>
    </w:pPr>
    <w:rPr>
      <w:b/>
    </w:rPr>
  </w:style>
  <w:style w:type="paragraph" w:customStyle="1" w:styleId="H1M">
    <w:name w:val="H1_M"/>
    <w:basedOn w:val="a"/>
    <w:next w:val="a"/>
    <w:rsid w:val="000F4C6A"/>
    <w:pPr>
      <w:keepNext/>
      <w:keepLines/>
      <w:ind w:hangingChars="405" w:hanging="403"/>
      <w:jc w:val="center"/>
      <w:outlineLvl w:val="0"/>
    </w:pPr>
    <w:rPr>
      <w:b/>
    </w:rPr>
  </w:style>
  <w:style w:type="character" w:customStyle="1" w:styleId="H2Char">
    <w:name w:val="H2 Char"/>
    <w:basedOn w:val="a0"/>
    <w:link w:val="H2"/>
    <w:rsid w:val="001C4C6F"/>
    <w:rPr>
      <w:rFonts w:ascii="Arial" w:eastAsia="宋体" w:hAnsi="Arial"/>
      <w:b/>
      <w:sz w:val="22"/>
    </w:rPr>
  </w:style>
  <w:style w:type="character" w:customStyle="1" w:styleId="H3Char">
    <w:name w:val="H3 Char"/>
    <w:basedOn w:val="a0"/>
    <w:link w:val="H3"/>
    <w:rsid w:val="001C4C6F"/>
    <w:rPr>
      <w:rFonts w:ascii="Arial" w:eastAsia="宋体" w:hAnsi="Arial"/>
      <w:b/>
      <w:sz w:val="22"/>
    </w:rPr>
  </w:style>
  <w:style w:type="character" w:customStyle="1" w:styleId="H4Char">
    <w:name w:val="H4 Char"/>
    <w:basedOn w:val="a0"/>
    <w:link w:val="H4"/>
    <w:rsid w:val="001C4C6F"/>
    <w:rPr>
      <w:rFonts w:ascii="Arial" w:eastAsia="宋体" w:hAnsi="Arial"/>
      <w:b/>
      <w:sz w:val="22"/>
    </w:rPr>
  </w:style>
  <w:style w:type="paragraph" w:styleId="a3">
    <w:name w:val="header"/>
    <w:basedOn w:val="a"/>
    <w:link w:val="a4"/>
    <w:uiPriority w:val="99"/>
    <w:unhideWhenUsed/>
    <w:rsid w:val="00C20A6A"/>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a4">
    <w:name w:val="页眉 字符"/>
    <w:basedOn w:val="a0"/>
    <w:link w:val="a3"/>
    <w:uiPriority w:val="99"/>
    <w:rsid w:val="00C20A6A"/>
    <w:rPr>
      <w:rFonts w:ascii="Arial" w:eastAsia="宋体" w:hAnsi="Arial"/>
      <w:sz w:val="18"/>
      <w:szCs w:val="18"/>
    </w:rPr>
  </w:style>
  <w:style w:type="paragraph" w:styleId="a5">
    <w:name w:val="footer"/>
    <w:basedOn w:val="a"/>
    <w:link w:val="a6"/>
    <w:uiPriority w:val="99"/>
    <w:unhideWhenUsed/>
    <w:rsid w:val="00C20A6A"/>
    <w:pPr>
      <w:tabs>
        <w:tab w:val="center" w:pos="4153"/>
        <w:tab w:val="right" w:pos="8306"/>
      </w:tabs>
      <w:snapToGrid w:val="0"/>
      <w:spacing w:line="240" w:lineRule="atLeast"/>
      <w:jc w:val="left"/>
    </w:pPr>
    <w:rPr>
      <w:sz w:val="18"/>
      <w:szCs w:val="18"/>
    </w:rPr>
  </w:style>
  <w:style w:type="character" w:customStyle="1" w:styleId="a6">
    <w:name w:val="页脚 字符"/>
    <w:basedOn w:val="a0"/>
    <w:link w:val="a5"/>
    <w:uiPriority w:val="99"/>
    <w:rsid w:val="00C20A6A"/>
    <w:rPr>
      <w:rFonts w:ascii="Arial" w:eastAsia="宋体" w:hAnsi="Arial"/>
      <w:sz w:val="18"/>
      <w:szCs w:val="18"/>
    </w:rPr>
  </w:style>
  <w:style w:type="character" w:styleId="a7">
    <w:name w:val="Hyperlink"/>
    <w:basedOn w:val="a0"/>
    <w:uiPriority w:val="99"/>
    <w:unhideWhenUsed/>
    <w:rsid w:val="008B6C51"/>
    <w:rPr>
      <w:color w:val="0000FF" w:themeColor="hyperlink"/>
      <w:u w:val="single"/>
    </w:rPr>
  </w:style>
  <w:style w:type="character" w:styleId="a8">
    <w:name w:val="Unresolved Mention"/>
    <w:basedOn w:val="a0"/>
    <w:uiPriority w:val="99"/>
    <w:semiHidden/>
    <w:unhideWhenUsed/>
    <w:rsid w:val="008B6C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hanghai.gov.cn/nw12344/20201124/585e07c468d24a2eb8adf9ca1420ea5d.html"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693</Words>
  <Characters>3956</Characters>
  <Application>Microsoft Office Word</Application>
  <DocSecurity>0</DocSecurity>
  <Lines>32</Lines>
  <Paragraphs>9</Paragraphs>
  <ScaleCrop>false</ScaleCrop>
  <Company/>
  <LinksUpToDate>false</LinksUpToDate>
  <CharactersWithSpaces>4640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HHP</dc:creator>
  <cp:keywords/>
  <dc:description/>
  <cp:lastModifiedBy>HHP</cp:lastModifiedBy>
  <cp:revision>3</cp:revision>
  <dcterms:created xsi:type="dcterms:W3CDTF">2020-11-26T11:24:00Z</dcterms:created>
  <dcterms:modified xsi:type="dcterms:W3CDTF">2020-11-26T11:25:00Z</dcterms:modified>
</cp:coreProperties>
</file>