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14531" w14:textId="36904A93" w:rsidR="00744B80" w:rsidRPr="00E37A28" w:rsidRDefault="00744B80" w:rsidP="00E37A28">
      <w:pPr>
        <w:pStyle w:val="AD"/>
        <w:spacing w:line="276" w:lineRule="auto"/>
        <w:jc w:val="center"/>
        <w:rPr>
          <w:rFonts w:hint="eastAsia"/>
          <w:b/>
          <w:bCs/>
          <w:color w:val="E36C0A" w:themeColor="accent6" w:themeShade="BF"/>
          <w:sz w:val="32"/>
          <w:szCs w:val="32"/>
        </w:rPr>
      </w:pPr>
      <w:r w:rsidRPr="00E37A28">
        <w:rPr>
          <w:rFonts w:hint="eastAsia"/>
          <w:b/>
          <w:bCs/>
          <w:color w:val="E36C0A" w:themeColor="accent6" w:themeShade="BF"/>
          <w:sz w:val="32"/>
          <w:szCs w:val="32"/>
        </w:rPr>
        <w:t>关于加强著作权和与著作权有关的权利保护的意见</w:t>
      </w:r>
    </w:p>
    <w:p w14:paraId="1CEADBB6" w14:textId="5889B168" w:rsidR="00744B80" w:rsidRDefault="00744B80" w:rsidP="00E37A28">
      <w:pPr>
        <w:pStyle w:val="AD"/>
        <w:spacing w:line="276" w:lineRule="auto"/>
        <w:jc w:val="center"/>
        <w:rPr>
          <w:rFonts w:hint="eastAsia"/>
        </w:rPr>
      </w:pPr>
      <w:bookmarkStart w:id="0" w:name="_GoBack"/>
      <w:bookmarkEnd w:id="0"/>
      <w:r>
        <w:rPr>
          <w:rFonts w:hint="eastAsia"/>
        </w:rPr>
        <w:t>法发〔</w:t>
      </w:r>
      <w:r>
        <w:rPr>
          <w:rFonts w:hint="eastAsia"/>
        </w:rPr>
        <w:t>2020</w:t>
      </w:r>
      <w:r>
        <w:rPr>
          <w:rFonts w:hint="eastAsia"/>
        </w:rPr>
        <w:t>〕</w:t>
      </w:r>
      <w:r>
        <w:rPr>
          <w:rFonts w:hint="eastAsia"/>
        </w:rPr>
        <w:t>42</w:t>
      </w:r>
      <w:r>
        <w:rPr>
          <w:rFonts w:hint="eastAsia"/>
        </w:rPr>
        <w:t>号</w:t>
      </w:r>
    </w:p>
    <w:p w14:paraId="64638483" w14:textId="77777777" w:rsidR="00744B80" w:rsidRDefault="00744B80" w:rsidP="00E37A28">
      <w:pPr>
        <w:pStyle w:val="AD"/>
        <w:spacing w:line="276" w:lineRule="auto"/>
        <w:jc w:val="center"/>
      </w:pPr>
    </w:p>
    <w:p w14:paraId="1B285CF1" w14:textId="78FB867E" w:rsidR="00744B80" w:rsidRDefault="00744B80" w:rsidP="00E37A28">
      <w:pPr>
        <w:pStyle w:val="AD"/>
        <w:spacing w:line="276" w:lineRule="auto"/>
        <w:rPr>
          <w:rFonts w:hint="eastAsia"/>
        </w:rPr>
      </w:pPr>
      <w:r>
        <w:rPr>
          <w:rFonts w:hint="eastAsia"/>
        </w:rPr>
        <w:t xml:space="preserve">　　为切实加强文学、艺术和科学领域的著作权保护，充分发挥著作权审判对文化建设的规范、引导、促进和保障作用，激发全民族文化创新创造活力，推进社会主义精神文明建设，繁荣发展文化事业和文化产业，提升国家文化</w:t>
      </w:r>
      <w:proofErr w:type="gramStart"/>
      <w:r>
        <w:rPr>
          <w:rFonts w:hint="eastAsia"/>
        </w:rPr>
        <w:t>软实力</w:t>
      </w:r>
      <w:proofErr w:type="gramEnd"/>
      <w:r>
        <w:rPr>
          <w:rFonts w:hint="eastAsia"/>
        </w:rPr>
        <w:t>和国际竞争力，服务经济社会高质量发展，根据《中华人民共和国著作权法》等法律规定，结合审判实际，现就进一步加强著作权和与著作权有关的权利保护，提出如下意见。</w:t>
      </w:r>
    </w:p>
    <w:p w14:paraId="768251DB" w14:textId="77777777" w:rsidR="00744B80" w:rsidRDefault="00744B80" w:rsidP="00E37A28">
      <w:pPr>
        <w:pStyle w:val="AD"/>
        <w:spacing w:line="276" w:lineRule="auto"/>
        <w:rPr>
          <w:rFonts w:hint="eastAsia"/>
        </w:rPr>
      </w:pPr>
      <w:r>
        <w:rPr>
          <w:rFonts w:hint="eastAsia"/>
        </w:rPr>
        <w:t xml:space="preserve">　　</w:t>
      </w:r>
      <w:r>
        <w:rPr>
          <w:rFonts w:hint="eastAsia"/>
        </w:rPr>
        <w:t>1.</w:t>
      </w:r>
      <w:r>
        <w:rPr>
          <w:rFonts w:hint="eastAsia"/>
        </w:rPr>
        <w:t>依法加强创作者权益保护，统筹兼顾传播者和社会公众利益，坚持创新在我国现代化建设全局中的核心地位。依法处理</w:t>
      </w:r>
      <w:proofErr w:type="gramStart"/>
      <w:r>
        <w:rPr>
          <w:rFonts w:hint="eastAsia"/>
        </w:rPr>
        <w:t>好鼓励</w:t>
      </w:r>
      <w:proofErr w:type="gramEnd"/>
      <w:r>
        <w:rPr>
          <w:rFonts w:hint="eastAsia"/>
        </w:rPr>
        <w:t>新兴产业发展与保障权利人合法权益的关系，协调好激励创作和保障人民文化权益之间的关系，发挥好权利受让人和被许可人在促进作品传播方面的重要作用，依法保护著作权和与著作权有关的权利，促进智力成果的创作和传播，发展繁荣社会主义文化和科学事业。</w:t>
      </w:r>
    </w:p>
    <w:p w14:paraId="008B2344" w14:textId="77777777" w:rsidR="00744B80" w:rsidRDefault="00744B80" w:rsidP="00E37A28">
      <w:pPr>
        <w:pStyle w:val="AD"/>
        <w:spacing w:line="276" w:lineRule="auto"/>
        <w:rPr>
          <w:rFonts w:hint="eastAsia"/>
        </w:rPr>
      </w:pPr>
      <w:r>
        <w:rPr>
          <w:rFonts w:hint="eastAsia"/>
        </w:rPr>
        <w:t xml:space="preserve">　　</w:t>
      </w:r>
      <w:r>
        <w:rPr>
          <w:rFonts w:hint="eastAsia"/>
        </w:rPr>
        <w:t>2.</w:t>
      </w:r>
      <w:r>
        <w:rPr>
          <w:rFonts w:hint="eastAsia"/>
        </w:rPr>
        <w:t>大力提高案件审理质效，推进案件繁简分流试点工作，着力缩短涉及著作权和与著作权有关的权利的类型</w:t>
      </w:r>
      <w:proofErr w:type="gramStart"/>
      <w:r>
        <w:rPr>
          <w:rFonts w:hint="eastAsia"/>
        </w:rPr>
        <w:t>化案件</w:t>
      </w:r>
      <w:proofErr w:type="gramEnd"/>
      <w:r>
        <w:rPr>
          <w:rFonts w:hint="eastAsia"/>
        </w:rPr>
        <w:t>审理周期。完善知识产权诉讼证据规则，允许当事人通过区块链等方式保存、固定和提交证据，有效解决知识产权权利人举证难问题。依法支持当事人的行为保全、证据保全、财产保全请求，综合运用多种民事责任方式，使权利人在民事案件中得到更加全面充分的救济。</w:t>
      </w:r>
    </w:p>
    <w:p w14:paraId="74D49FF9" w14:textId="77777777" w:rsidR="00744B80" w:rsidRDefault="00744B80" w:rsidP="00E37A28">
      <w:pPr>
        <w:pStyle w:val="AD"/>
        <w:spacing w:line="276" w:lineRule="auto"/>
        <w:rPr>
          <w:rFonts w:hint="eastAsia"/>
        </w:rPr>
      </w:pPr>
      <w:r>
        <w:rPr>
          <w:rFonts w:hint="eastAsia"/>
        </w:rPr>
        <w:t xml:space="preserve">　　</w:t>
      </w:r>
      <w:r>
        <w:rPr>
          <w:rFonts w:hint="eastAsia"/>
        </w:rPr>
        <w:t>3.</w:t>
      </w:r>
      <w:r>
        <w:rPr>
          <w:rFonts w:hint="eastAsia"/>
        </w:rPr>
        <w:t>在作品、表演、录音制品上以通常方式署名的自然人、法人和非法人组织，应当推定为该作品、表演、录音制品的著作权人或者与著作权有关</w:t>
      </w:r>
      <w:proofErr w:type="gramStart"/>
      <w:r>
        <w:rPr>
          <w:rFonts w:hint="eastAsia"/>
        </w:rPr>
        <w:t>的权利的权利</w:t>
      </w:r>
      <w:proofErr w:type="gramEnd"/>
      <w:r>
        <w:rPr>
          <w:rFonts w:hint="eastAsia"/>
        </w:rPr>
        <w:t>人，但有相反证据足以推翻的除外。对于署名的争议，应当结合作品、表演、录音制品的性质、类型、表现形式以及行业习惯、公众认知习惯等因素，</w:t>
      </w:r>
      <w:proofErr w:type="gramStart"/>
      <w:r>
        <w:rPr>
          <w:rFonts w:hint="eastAsia"/>
        </w:rPr>
        <w:t>作出</w:t>
      </w:r>
      <w:proofErr w:type="gramEnd"/>
      <w:r>
        <w:rPr>
          <w:rFonts w:hint="eastAsia"/>
        </w:rPr>
        <w:t>综合判断。权利人完成初步举证的，人民法院应当推定当事人主张的著作权或者与著作权有关的权利成立，但是有相反证据足以推翻的除外。</w:t>
      </w:r>
    </w:p>
    <w:p w14:paraId="1C09FD1C" w14:textId="77777777" w:rsidR="00744B80" w:rsidRDefault="00744B80" w:rsidP="00E37A28">
      <w:pPr>
        <w:pStyle w:val="AD"/>
        <w:spacing w:line="276" w:lineRule="auto"/>
        <w:rPr>
          <w:rFonts w:hint="eastAsia"/>
        </w:rPr>
      </w:pPr>
      <w:r>
        <w:rPr>
          <w:rFonts w:hint="eastAsia"/>
        </w:rPr>
        <w:t xml:space="preserve">　　</w:t>
      </w:r>
      <w:r>
        <w:rPr>
          <w:rFonts w:hint="eastAsia"/>
        </w:rPr>
        <w:t>4.</w:t>
      </w:r>
      <w:r>
        <w:rPr>
          <w:rFonts w:hint="eastAsia"/>
        </w:rPr>
        <w:t>适用署名推定规则确定著作权或者与著作权有关的权利归属且被告未提交相反证据的，原告可以不再另行提交权利转让协议或其他书面证据。在诉讼程序中，被告主张其不承担侵权责任的，应当提供证据证明已经取得权利人的许可，或者具有著作权法规定的不经权利人许可而可以使用的情形。</w:t>
      </w:r>
    </w:p>
    <w:p w14:paraId="463FDE88" w14:textId="77777777" w:rsidR="00744B80" w:rsidRDefault="00744B80" w:rsidP="00E37A28">
      <w:pPr>
        <w:pStyle w:val="AD"/>
        <w:spacing w:line="276" w:lineRule="auto"/>
        <w:rPr>
          <w:rFonts w:hint="eastAsia"/>
        </w:rPr>
      </w:pPr>
      <w:r>
        <w:rPr>
          <w:rFonts w:hint="eastAsia"/>
        </w:rPr>
        <w:t xml:space="preserve">　　</w:t>
      </w:r>
      <w:r>
        <w:rPr>
          <w:rFonts w:hint="eastAsia"/>
        </w:rPr>
        <w:t>5.</w:t>
      </w:r>
      <w:r>
        <w:rPr>
          <w:rFonts w:hint="eastAsia"/>
        </w:rPr>
        <w:t>高度重视互联网、人工智能、大数据等技术发展新需求，依据著作权法准确界定作品类型，把握好作品的认定标准，依法妥善审理体育赛事直播、网络游戏直播、数据侵权等新类型案件，促进新兴业</w:t>
      </w:r>
      <w:proofErr w:type="gramStart"/>
      <w:r>
        <w:rPr>
          <w:rFonts w:hint="eastAsia"/>
        </w:rPr>
        <w:t>态规范</w:t>
      </w:r>
      <w:proofErr w:type="gramEnd"/>
      <w:r>
        <w:rPr>
          <w:rFonts w:hint="eastAsia"/>
        </w:rPr>
        <w:t>发展。</w:t>
      </w:r>
    </w:p>
    <w:p w14:paraId="1B48EC90" w14:textId="77777777" w:rsidR="00744B80" w:rsidRDefault="00744B80" w:rsidP="00E37A28">
      <w:pPr>
        <w:pStyle w:val="AD"/>
        <w:spacing w:line="276" w:lineRule="auto"/>
        <w:rPr>
          <w:rFonts w:hint="eastAsia"/>
        </w:rPr>
      </w:pPr>
      <w:r>
        <w:rPr>
          <w:rFonts w:hint="eastAsia"/>
        </w:rPr>
        <w:t xml:space="preserve">　　</w:t>
      </w:r>
      <w:r>
        <w:rPr>
          <w:rFonts w:hint="eastAsia"/>
        </w:rPr>
        <w:t>6.</w:t>
      </w:r>
      <w:r>
        <w:rPr>
          <w:rFonts w:hint="eastAsia"/>
        </w:rPr>
        <w:t>当事人请求立即销毁侵权复制品以及主要用于生产或者制造侵权复制品的材料和工具，除特殊情况外，人民法院在民事诉讼中应当予以支持，在刑事诉讼中应当依职权责令销毁。在特殊情况下不宜销毁的，人民法院可以责令侵权人在商业渠道之外以适当方式对上述材料和工具予以处置，以尽可能消除进一步侵权的风险。销毁或者处置费用由侵权人承担，侵权人请求补偿的，人民法院不予支持。</w:t>
      </w:r>
    </w:p>
    <w:p w14:paraId="57A80C07" w14:textId="77777777" w:rsidR="00744B80" w:rsidRDefault="00744B80" w:rsidP="00E37A28">
      <w:pPr>
        <w:pStyle w:val="AD"/>
        <w:spacing w:line="276" w:lineRule="auto"/>
        <w:rPr>
          <w:rFonts w:hint="eastAsia"/>
        </w:rPr>
      </w:pPr>
      <w:r>
        <w:rPr>
          <w:rFonts w:hint="eastAsia"/>
        </w:rPr>
        <w:t xml:space="preserve">　　在刑事诉讼中，权利人以为后续可能提起的民事或者行政诉讼保全证据为由，请求对侵权复制品及材料和工具暂不销毁的，人民法院可以予以支持。权利人在后续民事或者行政案件中请求侵权人赔偿其垫付的保管费用的，人民法院可以予以支持。</w:t>
      </w:r>
    </w:p>
    <w:p w14:paraId="64E25FD4" w14:textId="77777777" w:rsidR="00744B80" w:rsidRDefault="00744B80" w:rsidP="00E37A28">
      <w:pPr>
        <w:pStyle w:val="AD"/>
        <w:spacing w:line="276" w:lineRule="auto"/>
        <w:rPr>
          <w:rFonts w:hint="eastAsia"/>
        </w:rPr>
      </w:pPr>
      <w:r>
        <w:rPr>
          <w:rFonts w:hint="eastAsia"/>
        </w:rPr>
        <w:t xml:space="preserve">　　</w:t>
      </w:r>
      <w:r>
        <w:rPr>
          <w:rFonts w:hint="eastAsia"/>
        </w:rPr>
        <w:t>7.</w:t>
      </w:r>
      <w:r>
        <w:rPr>
          <w:rFonts w:hint="eastAsia"/>
        </w:rPr>
        <w:t>权利人的实际损失、侵权人的违法所得、权利使用费难以计算的，应当综合考虑请求保</w:t>
      </w:r>
      <w:r>
        <w:rPr>
          <w:rFonts w:hint="eastAsia"/>
        </w:rPr>
        <w:lastRenderedPageBreak/>
        <w:t>护的权利类型、市场价值和侵权人主观过错、侵权行为性质和规模、损害后果严重程度等因素，依据著作权法及司法解释等相关规定合理确定赔偿数额。侵权人故意侵权且情节严重，权利人请求适用惩罚性赔偿的，人民法院应当依法审查确定。权利人能够举证证明的合理维权费用，包括诉讼费用和律师费用等，人民法院应当予以支持并在确定赔偿数额时单独计算。</w:t>
      </w:r>
    </w:p>
    <w:p w14:paraId="5B832872" w14:textId="77777777" w:rsidR="00744B80" w:rsidRDefault="00744B80" w:rsidP="00E37A28">
      <w:pPr>
        <w:pStyle w:val="AD"/>
        <w:spacing w:line="276" w:lineRule="auto"/>
        <w:rPr>
          <w:rFonts w:hint="eastAsia"/>
        </w:rPr>
      </w:pPr>
      <w:r>
        <w:rPr>
          <w:rFonts w:hint="eastAsia"/>
        </w:rPr>
        <w:t xml:space="preserve">　　</w:t>
      </w:r>
      <w:r>
        <w:rPr>
          <w:rFonts w:hint="eastAsia"/>
        </w:rPr>
        <w:t>8.</w:t>
      </w:r>
      <w:r>
        <w:rPr>
          <w:rFonts w:hint="eastAsia"/>
        </w:rPr>
        <w:t>侵权人曾经被生效的法院裁判、行政决定认定构成侵权或者曾经就相同侵权行为与权利人达成和解协议，仍然继续实施或者变相重复实施被诉侵权行为的，应当认定为具有侵权的故意，人民法院在确定侵权民事责任时应当充分考虑。</w:t>
      </w:r>
    </w:p>
    <w:p w14:paraId="51B394D9" w14:textId="77777777" w:rsidR="00744B80" w:rsidRDefault="00744B80" w:rsidP="00E37A28">
      <w:pPr>
        <w:pStyle w:val="AD"/>
        <w:spacing w:line="276" w:lineRule="auto"/>
        <w:rPr>
          <w:rFonts w:hint="eastAsia"/>
        </w:rPr>
      </w:pPr>
      <w:r>
        <w:rPr>
          <w:rFonts w:hint="eastAsia"/>
        </w:rPr>
        <w:t xml:space="preserve">　　</w:t>
      </w:r>
      <w:r>
        <w:rPr>
          <w:rFonts w:hint="eastAsia"/>
        </w:rPr>
        <w:t>9.</w:t>
      </w:r>
      <w:r>
        <w:rPr>
          <w:rFonts w:hint="eastAsia"/>
        </w:rPr>
        <w:t>要通过诚信诉讼承诺书等形式，明确告知当事人</w:t>
      </w:r>
      <w:proofErr w:type="gramStart"/>
      <w:r>
        <w:rPr>
          <w:rFonts w:hint="eastAsia"/>
        </w:rPr>
        <w:t>不</w:t>
      </w:r>
      <w:proofErr w:type="gramEnd"/>
      <w:r>
        <w:rPr>
          <w:rFonts w:hint="eastAsia"/>
        </w:rPr>
        <w:t>诚信诉讼可能承担的法律责任，促使当事人正当行使诉讼权利，积极履行诉讼义务，在合理期限内积极、诚实地举证，在诉讼过程中作真实、完整的陈述。</w:t>
      </w:r>
    </w:p>
    <w:p w14:paraId="71623733" w14:textId="77777777" w:rsidR="00744B80" w:rsidRDefault="00744B80" w:rsidP="00E37A28">
      <w:pPr>
        <w:pStyle w:val="AD"/>
        <w:spacing w:line="276" w:lineRule="auto"/>
        <w:rPr>
          <w:rFonts w:hint="eastAsia"/>
        </w:rPr>
      </w:pPr>
      <w:r>
        <w:rPr>
          <w:rFonts w:hint="eastAsia"/>
        </w:rPr>
        <w:t xml:space="preserve">　　</w:t>
      </w:r>
      <w:r>
        <w:rPr>
          <w:rFonts w:hint="eastAsia"/>
        </w:rPr>
        <w:t>10.</w:t>
      </w:r>
      <w:r>
        <w:rPr>
          <w:rFonts w:hint="eastAsia"/>
        </w:rPr>
        <w:t>要完善失信惩戒与追责机制，对于提交伪造、变造证据，隐匿、毁灭证据，作虚假陈述、虚假证言、虚假鉴定、虚假署名等</w:t>
      </w:r>
      <w:proofErr w:type="gramStart"/>
      <w:r>
        <w:rPr>
          <w:rFonts w:hint="eastAsia"/>
        </w:rPr>
        <w:t>不</w:t>
      </w:r>
      <w:proofErr w:type="gramEnd"/>
      <w:r>
        <w:rPr>
          <w:rFonts w:hint="eastAsia"/>
        </w:rPr>
        <w:t>诚信诉讼行为，人民法院可以依法采取训诫、罚款、拘留等强制措施。构成犯罪的，依法追究刑事责任。</w:t>
      </w:r>
    </w:p>
    <w:p w14:paraId="641D6F1E" w14:textId="77777777" w:rsidR="00744B80" w:rsidRDefault="00744B80" w:rsidP="00E37A28">
      <w:pPr>
        <w:pStyle w:val="AD"/>
        <w:spacing w:line="276" w:lineRule="auto"/>
      </w:pPr>
    </w:p>
    <w:p w14:paraId="5FEC8EB8" w14:textId="2F4423C8" w:rsidR="00744B80" w:rsidRDefault="00744B80" w:rsidP="00E37A28">
      <w:pPr>
        <w:pStyle w:val="AD"/>
        <w:spacing w:line="276" w:lineRule="auto"/>
        <w:jc w:val="right"/>
        <w:rPr>
          <w:rFonts w:hint="eastAsia"/>
        </w:rPr>
      </w:pPr>
      <w:r>
        <w:rPr>
          <w:rFonts w:hint="eastAsia"/>
        </w:rPr>
        <w:t xml:space="preserve">　　最高人民法院</w:t>
      </w:r>
    </w:p>
    <w:p w14:paraId="290B52D1" w14:textId="110C543A" w:rsidR="00B15193" w:rsidRDefault="00744B80" w:rsidP="00E37A28">
      <w:pPr>
        <w:pStyle w:val="AD"/>
        <w:spacing w:line="276" w:lineRule="auto"/>
        <w:jc w:val="right"/>
      </w:pPr>
      <w:r>
        <w:rPr>
          <w:rFonts w:hint="eastAsia"/>
        </w:rPr>
        <w:t xml:space="preserve">　　</w:t>
      </w:r>
      <w:r>
        <w:rPr>
          <w:rFonts w:hint="eastAsia"/>
        </w:rPr>
        <w:t>2020</w:t>
      </w:r>
      <w:r>
        <w:rPr>
          <w:rFonts w:hint="eastAsia"/>
        </w:rPr>
        <w:t>年</w:t>
      </w:r>
      <w:r>
        <w:rPr>
          <w:rFonts w:hint="eastAsia"/>
        </w:rPr>
        <w:t>11</w:t>
      </w:r>
      <w:r>
        <w:rPr>
          <w:rFonts w:hint="eastAsia"/>
        </w:rPr>
        <w:t>月</w:t>
      </w:r>
      <w:r>
        <w:rPr>
          <w:rFonts w:hint="eastAsia"/>
        </w:rPr>
        <w:t>16</w:t>
      </w:r>
      <w:r>
        <w:rPr>
          <w:rFonts w:hint="eastAsia"/>
        </w:rPr>
        <w:t>日</w:t>
      </w:r>
    </w:p>
    <w:p w14:paraId="2107FA9B" w14:textId="4A25D55D" w:rsidR="00744B80" w:rsidRDefault="00744B80" w:rsidP="00E37A28">
      <w:pPr>
        <w:pStyle w:val="AD"/>
        <w:spacing w:line="276" w:lineRule="auto"/>
      </w:pPr>
    </w:p>
    <w:p w14:paraId="28772E73" w14:textId="7F3DA733" w:rsidR="00744B80" w:rsidRDefault="00744B80" w:rsidP="00E37A28">
      <w:pPr>
        <w:pStyle w:val="AD"/>
        <w:spacing w:line="276" w:lineRule="auto"/>
      </w:pPr>
    </w:p>
    <w:p w14:paraId="7B443CEB" w14:textId="62A096A7" w:rsidR="00744B80" w:rsidRDefault="00744B80" w:rsidP="00E37A28">
      <w:pPr>
        <w:pStyle w:val="AD"/>
        <w:spacing w:line="276" w:lineRule="auto"/>
      </w:pPr>
      <w:r>
        <w:rPr>
          <w:rFonts w:hint="eastAsia"/>
        </w:rPr>
        <w:t>信息来源：</w:t>
      </w:r>
      <w:hyperlink r:id="rId6" w:history="1">
        <w:r w:rsidRPr="0087078D">
          <w:rPr>
            <w:rStyle w:val="a9"/>
          </w:rPr>
          <w:t>http://www.court.gov.cn/fabu-xiangqing-272221.html</w:t>
        </w:r>
      </w:hyperlink>
    </w:p>
    <w:p w14:paraId="37798FA5" w14:textId="77777777" w:rsidR="00744B80" w:rsidRPr="00744B80" w:rsidRDefault="00744B80" w:rsidP="00E37A28">
      <w:pPr>
        <w:pStyle w:val="AD"/>
        <w:spacing w:line="276" w:lineRule="auto"/>
        <w:rPr>
          <w:rFonts w:hint="eastAsia"/>
        </w:rPr>
      </w:pPr>
    </w:p>
    <w:sectPr w:rsidR="00744B80" w:rsidRPr="00744B8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1007B" w14:textId="77777777" w:rsidR="00F36F9A" w:rsidRDefault="00F36F9A" w:rsidP="00C20A6A">
      <w:pPr>
        <w:spacing w:line="240" w:lineRule="auto"/>
      </w:pPr>
      <w:r>
        <w:separator/>
      </w:r>
    </w:p>
  </w:endnote>
  <w:endnote w:type="continuationSeparator" w:id="0">
    <w:p w14:paraId="5C5657CF" w14:textId="77777777" w:rsidR="00F36F9A" w:rsidRDefault="00F36F9A"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24540C" w14:textId="77777777" w:rsidR="00F36F9A" w:rsidRDefault="00F36F9A" w:rsidP="00C20A6A">
      <w:pPr>
        <w:spacing w:line="240" w:lineRule="auto"/>
      </w:pPr>
      <w:r>
        <w:separator/>
      </w:r>
    </w:p>
  </w:footnote>
  <w:footnote w:type="continuationSeparator" w:id="0">
    <w:p w14:paraId="1A785084" w14:textId="77777777" w:rsidR="00F36F9A" w:rsidRDefault="00F36F9A"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F2925"/>
    <w:rsid w:val="000F4C6A"/>
    <w:rsid w:val="00176A25"/>
    <w:rsid w:val="001C4C6F"/>
    <w:rsid w:val="003D27E2"/>
    <w:rsid w:val="005F7C76"/>
    <w:rsid w:val="00744B80"/>
    <w:rsid w:val="007D7BDB"/>
    <w:rsid w:val="007F2925"/>
    <w:rsid w:val="00A548E7"/>
    <w:rsid w:val="00B15193"/>
    <w:rsid w:val="00B731F1"/>
    <w:rsid w:val="00C20A6A"/>
    <w:rsid w:val="00C22624"/>
    <w:rsid w:val="00D02718"/>
    <w:rsid w:val="00E37A28"/>
    <w:rsid w:val="00F36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02084"/>
  <w15:chartTrackingRefBased/>
  <w15:docId w15:val="{94CBE1AB-12A7-44C0-B382-5EE143E13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744B80"/>
    <w:pPr>
      <w:ind w:leftChars="2500" w:left="100"/>
    </w:pPr>
  </w:style>
  <w:style w:type="character" w:customStyle="1" w:styleId="a8">
    <w:name w:val="日期 字符"/>
    <w:basedOn w:val="a0"/>
    <w:link w:val="a7"/>
    <w:uiPriority w:val="99"/>
    <w:semiHidden/>
    <w:rsid w:val="00744B80"/>
    <w:rPr>
      <w:rFonts w:ascii="Arial" w:eastAsia="宋体" w:hAnsi="Arial"/>
      <w:sz w:val="22"/>
    </w:rPr>
  </w:style>
  <w:style w:type="character" w:styleId="a9">
    <w:name w:val="Hyperlink"/>
    <w:basedOn w:val="a0"/>
    <w:uiPriority w:val="99"/>
    <w:unhideWhenUsed/>
    <w:rsid w:val="00744B80"/>
    <w:rPr>
      <w:color w:val="0000FF" w:themeColor="hyperlink"/>
      <w:u w:val="single"/>
    </w:rPr>
  </w:style>
  <w:style w:type="character" w:styleId="aa">
    <w:name w:val="Unresolved Mention"/>
    <w:basedOn w:val="a0"/>
    <w:uiPriority w:val="99"/>
    <w:semiHidden/>
    <w:unhideWhenUsed/>
    <w:rsid w:val="00744B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7222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2020-11-19T10:35:00Z</dcterms:created>
  <dcterms:modified xsi:type="dcterms:W3CDTF">2020-11-19T10:36:00Z</dcterms:modified>
</cp:coreProperties>
</file>