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9A04" w14:textId="61D654BE" w:rsidR="00AD3E6F" w:rsidRPr="00CC5016" w:rsidRDefault="00AD3E6F" w:rsidP="002746FC">
      <w:pPr>
        <w:pStyle w:val="AD"/>
        <w:spacing w:line="276" w:lineRule="auto"/>
        <w:jc w:val="center"/>
        <w:rPr>
          <w:b/>
          <w:bCs/>
          <w:color w:val="E36C0A" w:themeColor="accent6" w:themeShade="BF"/>
          <w:sz w:val="32"/>
          <w:szCs w:val="32"/>
        </w:rPr>
      </w:pPr>
      <w:r w:rsidRPr="00CC5016">
        <w:rPr>
          <w:rFonts w:hint="eastAsia"/>
          <w:b/>
          <w:bCs/>
          <w:color w:val="E36C0A" w:themeColor="accent6" w:themeShade="BF"/>
          <w:sz w:val="32"/>
          <w:szCs w:val="32"/>
        </w:rPr>
        <w:t>关于知识产权民事诉讼证据的若干规定</w:t>
      </w:r>
    </w:p>
    <w:p w14:paraId="39CE84DD" w14:textId="767DF056" w:rsidR="00CC5016" w:rsidRDefault="00CC5016" w:rsidP="002746FC">
      <w:pPr>
        <w:pStyle w:val="AD"/>
        <w:spacing w:line="276" w:lineRule="auto"/>
        <w:jc w:val="center"/>
      </w:pPr>
      <w:r>
        <w:rPr>
          <w:rFonts w:hint="eastAsia"/>
        </w:rPr>
        <w:t>法释〔</w:t>
      </w:r>
      <w:r>
        <w:rPr>
          <w:rFonts w:hint="eastAsia"/>
        </w:rPr>
        <w:t>2020</w:t>
      </w:r>
      <w:r>
        <w:rPr>
          <w:rFonts w:hint="eastAsia"/>
        </w:rPr>
        <w:t>〕</w:t>
      </w:r>
      <w:r>
        <w:rPr>
          <w:rFonts w:hint="eastAsia"/>
        </w:rPr>
        <w:t>12</w:t>
      </w:r>
      <w:r>
        <w:rPr>
          <w:rFonts w:hint="eastAsia"/>
        </w:rPr>
        <w:t>号</w:t>
      </w:r>
    </w:p>
    <w:p w14:paraId="53B034AA" w14:textId="6A562F38" w:rsidR="00AD3E6F" w:rsidRDefault="00AD3E6F" w:rsidP="008C7B17">
      <w:pPr>
        <w:pStyle w:val="AD"/>
        <w:spacing w:line="276" w:lineRule="auto"/>
        <w:jc w:val="center"/>
      </w:pPr>
      <w:r>
        <w:rPr>
          <w:rFonts w:hint="eastAsia"/>
        </w:rPr>
        <w:t>（</w:t>
      </w:r>
      <w:r>
        <w:rPr>
          <w:rFonts w:hint="eastAsia"/>
        </w:rPr>
        <w:t>2020</w:t>
      </w:r>
      <w:r>
        <w:rPr>
          <w:rFonts w:hint="eastAsia"/>
        </w:rPr>
        <w:t>年</w:t>
      </w:r>
      <w:r>
        <w:rPr>
          <w:rFonts w:hint="eastAsia"/>
        </w:rPr>
        <w:t>11</w:t>
      </w:r>
      <w:r>
        <w:rPr>
          <w:rFonts w:hint="eastAsia"/>
        </w:rPr>
        <w:t>月</w:t>
      </w:r>
      <w:r>
        <w:rPr>
          <w:rFonts w:hint="eastAsia"/>
        </w:rPr>
        <w:t>9</w:t>
      </w:r>
      <w:r>
        <w:rPr>
          <w:rFonts w:hint="eastAsia"/>
        </w:rPr>
        <w:t>日最高人民法院审判委员会第</w:t>
      </w:r>
      <w:r>
        <w:rPr>
          <w:rFonts w:hint="eastAsia"/>
        </w:rPr>
        <w:t>1815</w:t>
      </w:r>
      <w:r>
        <w:rPr>
          <w:rFonts w:hint="eastAsia"/>
        </w:rPr>
        <w:t>次会议通过，自</w:t>
      </w:r>
      <w:r>
        <w:rPr>
          <w:rFonts w:hint="eastAsia"/>
        </w:rPr>
        <w:t>2020</w:t>
      </w:r>
      <w:r>
        <w:rPr>
          <w:rFonts w:hint="eastAsia"/>
        </w:rPr>
        <w:t>年</w:t>
      </w:r>
      <w:r>
        <w:rPr>
          <w:rFonts w:hint="eastAsia"/>
        </w:rPr>
        <w:t>11</w:t>
      </w:r>
      <w:r>
        <w:rPr>
          <w:rFonts w:hint="eastAsia"/>
        </w:rPr>
        <w:t>月</w:t>
      </w:r>
      <w:r>
        <w:rPr>
          <w:rFonts w:hint="eastAsia"/>
        </w:rPr>
        <w:t>18</w:t>
      </w:r>
      <w:r>
        <w:rPr>
          <w:rFonts w:hint="eastAsia"/>
        </w:rPr>
        <w:t>日起施行）</w:t>
      </w:r>
    </w:p>
    <w:p w14:paraId="59854FE0" w14:textId="77777777" w:rsidR="008C7B17" w:rsidRDefault="008C7B17" w:rsidP="002746FC">
      <w:pPr>
        <w:pStyle w:val="AD"/>
        <w:spacing w:line="276" w:lineRule="auto"/>
      </w:pPr>
    </w:p>
    <w:p w14:paraId="29E133DA" w14:textId="1723F547" w:rsidR="00AD3E6F" w:rsidRDefault="00AD3E6F" w:rsidP="002746FC">
      <w:pPr>
        <w:pStyle w:val="AD"/>
        <w:spacing w:line="276" w:lineRule="auto"/>
      </w:pPr>
      <w:r>
        <w:rPr>
          <w:rFonts w:hint="eastAsia"/>
        </w:rPr>
        <w:t xml:space="preserve">　　为保障和便利当事人依法行使诉讼权利，保证人民法院公正、及时审理知识产权民事案件，根据《中华人民共和国民事诉讼法》等有关法律规定，结合知识产权民事审判实际，制定本规定。</w:t>
      </w:r>
    </w:p>
    <w:p w14:paraId="3F8F00B8" w14:textId="77777777" w:rsidR="00AD3E6F" w:rsidRDefault="00AD3E6F" w:rsidP="002746FC">
      <w:pPr>
        <w:pStyle w:val="AD"/>
        <w:spacing w:line="276" w:lineRule="auto"/>
      </w:pPr>
      <w:r>
        <w:rPr>
          <w:rFonts w:hint="eastAsia"/>
        </w:rPr>
        <w:t xml:space="preserve">　　第一条知识产权民事诉讼当事人应当遵循诚信原则，依照法律及司法解释的规定，积极、全面、正确、诚实地提供证据。</w:t>
      </w:r>
    </w:p>
    <w:p w14:paraId="6C1B7A78" w14:textId="77777777" w:rsidR="00AD3E6F" w:rsidRDefault="00AD3E6F" w:rsidP="002746FC">
      <w:pPr>
        <w:pStyle w:val="AD"/>
        <w:spacing w:line="276" w:lineRule="auto"/>
      </w:pPr>
      <w:r>
        <w:rPr>
          <w:rFonts w:hint="eastAsia"/>
        </w:rPr>
        <w:t xml:space="preserve">　　第二条当事人对自己提出的主张，应当提供证据加以证明。根据案件审理情况，人民法院可以适用民事诉讼法第六十五条第二款的规定，根据当事人的主张</w:t>
      </w:r>
      <w:proofErr w:type="gramStart"/>
      <w:r>
        <w:rPr>
          <w:rFonts w:hint="eastAsia"/>
        </w:rPr>
        <w:t>及待证事实</w:t>
      </w:r>
      <w:proofErr w:type="gramEnd"/>
      <w:r>
        <w:rPr>
          <w:rFonts w:hint="eastAsia"/>
        </w:rPr>
        <w:t>、当事人的证据持有情况、举证能力等，要求当事人提供有关证据。</w:t>
      </w:r>
    </w:p>
    <w:p w14:paraId="75362F72" w14:textId="77777777" w:rsidR="00AD3E6F" w:rsidRDefault="00AD3E6F" w:rsidP="002746FC">
      <w:pPr>
        <w:pStyle w:val="AD"/>
        <w:spacing w:line="276" w:lineRule="auto"/>
      </w:pPr>
      <w:r>
        <w:rPr>
          <w:rFonts w:hint="eastAsia"/>
        </w:rPr>
        <w:t xml:space="preserve">　　第三条专利方法制造的产品不属于新产品的，侵害专利权纠纷的原告应当举证证明下列事实：</w:t>
      </w:r>
    </w:p>
    <w:p w14:paraId="3AC7314F" w14:textId="77777777" w:rsidR="00AD3E6F" w:rsidRDefault="00AD3E6F" w:rsidP="002746FC">
      <w:pPr>
        <w:pStyle w:val="AD"/>
        <w:spacing w:line="276" w:lineRule="auto"/>
      </w:pPr>
      <w:r>
        <w:rPr>
          <w:rFonts w:hint="eastAsia"/>
        </w:rPr>
        <w:t xml:space="preserve">　　（一）被告制造的产品与使用专利方法制造的产品属于相同产品；</w:t>
      </w:r>
    </w:p>
    <w:p w14:paraId="06BB7826" w14:textId="77777777" w:rsidR="00AD3E6F" w:rsidRDefault="00AD3E6F" w:rsidP="002746FC">
      <w:pPr>
        <w:pStyle w:val="AD"/>
        <w:spacing w:line="276" w:lineRule="auto"/>
      </w:pPr>
      <w:r>
        <w:rPr>
          <w:rFonts w:hint="eastAsia"/>
        </w:rPr>
        <w:t xml:space="preserve">　　（二）被告制造的产品经由专利方法制造的可能性较大；</w:t>
      </w:r>
    </w:p>
    <w:p w14:paraId="60FCF21D" w14:textId="77777777" w:rsidR="00AD3E6F" w:rsidRDefault="00AD3E6F" w:rsidP="002746FC">
      <w:pPr>
        <w:pStyle w:val="AD"/>
        <w:spacing w:line="276" w:lineRule="auto"/>
      </w:pPr>
      <w:r>
        <w:rPr>
          <w:rFonts w:hint="eastAsia"/>
        </w:rPr>
        <w:t xml:space="preserve">　　（三）原告为证明被告使用了专利方法尽到合理努力。</w:t>
      </w:r>
    </w:p>
    <w:p w14:paraId="62E13819" w14:textId="77777777" w:rsidR="00AD3E6F" w:rsidRDefault="00AD3E6F" w:rsidP="002746FC">
      <w:pPr>
        <w:pStyle w:val="AD"/>
        <w:spacing w:line="276" w:lineRule="auto"/>
      </w:pPr>
      <w:r>
        <w:rPr>
          <w:rFonts w:hint="eastAsia"/>
        </w:rPr>
        <w:t xml:space="preserve">　　原告完成前款举证后，人民法院可以要求被告举证证明其产品制造方法不同于专利方法。</w:t>
      </w:r>
    </w:p>
    <w:p w14:paraId="7531F0B1" w14:textId="77777777" w:rsidR="00AD3E6F" w:rsidRDefault="00AD3E6F" w:rsidP="002746FC">
      <w:pPr>
        <w:pStyle w:val="AD"/>
        <w:spacing w:line="276" w:lineRule="auto"/>
      </w:pPr>
      <w:r>
        <w:rPr>
          <w:rFonts w:hint="eastAsia"/>
        </w:rPr>
        <w:t xml:space="preserve">　　第四条被告依法主张合法来源抗辩的，应当举证证明合法取得被诉侵权产品、复制品的事实，包括合法的购货渠道、合理的价格和直接的供货方等。</w:t>
      </w:r>
    </w:p>
    <w:p w14:paraId="17EBBFCC" w14:textId="77777777" w:rsidR="00AD3E6F" w:rsidRDefault="00AD3E6F" w:rsidP="002746FC">
      <w:pPr>
        <w:pStyle w:val="AD"/>
        <w:spacing w:line="276" w:lineRule="auto"/>
      </w:pPr>
      <w:r>
        <w:rPr>
          <w:rFonts w:hint="eastAsia"/>
        </w:rPr>
        <w:t xml:space="preserve">　　被告提供的被诉侵权产品、复制品来源证据与其合理注意义务程度相当的，可以认定其完成前款所称举证，并推定其不知道被诉侵权产品、复制品侵害知识产权。被告的经营规模、专业程度、市场交易习惯等，可以作为确定其合理注意义务的证据。</w:t>
      </w:r>
    </w:p>
    <w:p w14:paraId="4A29B493" w14:textId="77777777" w:rsidR="00AD3E6F" w:rsidRDefault="00AD3E6F" w:rsidP="002746FC">
      <w:pPr>
        <w:pStyle w:val="AD"/>
        <w:spacing w:line="276" w:lineRule="auto"/>
      </w:pPr>
      <w:r>
        <w:rPr>
          <w:rFonts w:hint="eastAsia"/>
        </w:rPr>
        <w:t xml:space="preserve">　　第五条提起确认</w:t>
      </w:r>
      <w:proofErr w:type="gramStart"/>
      <w:r>
        <w:rPr>
          <w:rFonts w:hint="eastAsia"/>
        </w:rPr>
        <w:t>不</w:t>
      </w:r>
      <w:proofErr w:type="gramEnd"/>
      <w:r>
        <w:rPr>
          <w:rFonts w:hint="eastAsia"/>
        </w:rPr>
        <w:t>侵害知识产权之诉的原告应当举证证明下列事实：</w:t>
      </w:r>
    </w:p>
    <w:p w14:paraId="3D013F79" w14:textId="77777777" w:rsidR="00AD3E6F" w:rsidRDefault="00AD3E6F" w:rsidP="002746FC">
      <w:pPr>
        <w:pStyle w:val="AD"/>
        <w:spacing w:line="276" w:lineRule="auto"/>
      </w:pPr>
      <w:r>
        <w:rPr>
          <w:rFonts w:hint="eastAsia"/>
        </w:rPr>
        <w:t xml:space="preserve">　　（一）被告向原告发出侵权警告或者对原告进行侵权投诉；</w:t>
      </w:r>
    </w:p>
    <w:p w14:paraId="73ECD727" w14:textId="77777777" w:rsidR="00AD3E6F" w:rsidRDefault="00AD3E6F" w:rsidP="002746FC">
      <w:pPr>
        <w:pStyle w:val="AD"/>
        <w:spacing w:line="276" w:lineRule="auto"/>
      </w:pPr>
      <w:r>
        <w:rPr>
          <w:rFonts w:hint="eastAsia"/>
        </w:rPr>
        <w:t xml:space="preserve">　　（二）原告向被告发出诉权行使催告及催告时间、送达时间；</w:t>
      </w:r>
    </w:p>
    <w:p w14:paraId="6006D6F9" w14:textId="77777777" w:rsidR="00AD3E6F" w:rsidRDefault="00AD3E6F" w:rsidP="002746FC">
      <w:pPr>
        <w:pStyle w:val="AD"/>
        <w:spacing w:line="276" w:lineRule="auto"/>
      </w:pPr>
      <w:r>
        <w:rPr>
          <w:rFonts w:hint="eastAsia"/>
        </w:rPr>
        <w:t xml:space="preserve">　　（三）被告未在合理期限内提起诉讼。</w:t>
      </w:r>
    </w:p>
    <w:p w14:paraId="0171E634" w14:textId="77777777" w:rsidR="00AD3E6F" w:rsidRDefault="00AD3E6F" w:rsidP="002746FC">
      <w:pPr>
        <w:pStyle w:val="AD"/>
        <w:spacing w:line="276" w:lineRule="auto"/>
      </w:pPr>
      <w:r>
        <w:rPr>
          <w:rFonts w:hint="eastAsia"/>
        </w:rPr>
        <w:t xml:space="preserve">　　第六条对于未在法定期限内提起行政诉讼的行政行为所认定的基本事实，或者行政行为认定的基本事实已为生效裁判所确认的部分，当事人在知识产权民事诉讼中无须再证明，但有相反证据足以推翻的除外。</w:t>
      </w:r>
    </w:p>
    <w:p w14:paraId="099900E8" w14:textId="77777777" w:rsidR="00AD3E6F" w:rsidRDefault="00AD3E6F" w:rsidP="002746FC">
      <w:pPr>
        <w:pStyle w:val="AD"/>
        <w:spacing w:line="276" w:lineRule="auto"/>
      </w:pPr>
      <w:r>
        <w:rPr>
          <w:rFonts w:hint="eastAsia"/>
        </w:rPr>
        <w:t xml:space="preserve">　　第七条权利人为发现或者证明知识产权侵权行为，自行或者委托他人以普通购买者的名义向被诉侵权人购买侵权物品所取得的实物、票据等可以作为起诉被诉侵权人侵权的证据。</w:t>
      </w:r>
    </w:p>
    <w:p w14:paraId="4DC4779C" w14:textId="77777777" w:rsidR="00AD3E6F" w:rsidRDefault="00AD3E6F" w:rsidP="002746FC">
      <w:pPr>
        <w:pStyle w:val="AD"/>
        <w:spacing w:line="276" w:lineRule="auto"/>
      </w:pPr>
      <w:r>
        <w:rPr>
          <w:rFonts w:hint="eastAsia"/>
        </w:rPr>
        <w:t xml:space="preserve">　　被诉侵权人基于他人行为而实施侵害知识产权行为所形成的证据，可以作为权利人起诉其侵权的证据，但被诉侵权人仅基于权利人的取证行为而实施侵害知识产权行为的除外。</w:t>
      </w:r>
    </w:p>
    <w:p w14:paraId="052D6AEA" w14:textId="77777777" w:rsidR="00AD3E6F" w:rsidRDefault="00AD3E6F" w:rsidP="002746FC">
      <w:pPr>
        <w:pStyle w:val="AD"/>
        <w:spacing w:line="276" w:lineRule="auto"/>
      </w:pPr>
      <w:r>
        <w:rPr>
          <w:rFonts w:hint="eastAsia"/>
        </w:rPr>
        <w:t xml:space="preserve">　　第八条中华人民共和国领域外形成的下列证据，当事人仅以该证据未办理公证、认证等证明手续为由提出异议的，人民法院不予支持：</w:t>
      </w:r>
    </w:p>
    <w:p w14:paraId="3A6B3686" w14:textId="77777777" w:rsidR="00AD3E6F" w:rsidRDefault="00AD3E6F" w:rsidP="002746FC">
      <w:pPr>
        <w:pStyle w:val="AD"/>
        <w:spacing w:line="276" w:lineRule="auto"/>
      </w:pPr>
      <w:r>
        <w:rPr>
          <w:rFonts w:hint="eastAsia"/>
        </w:rPr>
        <w:t xml:space="preserve">　　（一）已为发生法律效力的人民法院裁判所确认的；</w:t>
      </w:r>
    </w:p>
    <w:p w14:paraId="3E179044" w14:textId="77777777" w:rsidR="00AD3E6F" w:rsidRDefault="00AD3E6F" w:rsidP="002746FC">
      <w:pPr>
        <w:pStyle w:val="AD"/>
        <w:spacing w:line="276" w:lineRule="auto"/>
      </w:pPr>
      <w:r>
        <w:rPr>
          <w:rFonts w:hint="eastAsia"/>
        </w:rPr>
        <w:t xml:space="preserve">　　（二）已为仲裁机构生效裁决所确认的；</w:t>
      </w:r>
    </w:p>
    <w:p w14:paraId="29065586" w14:textId="77777777" w:rsidR="00AD3E6F" w:rsidRDefault="00AD3E6F" w:rsidP="002746FC">
      <w:pPr>
        <w:pStyle w:val="AD"/>
        <w:spacing w:line="276" w:lineRule="auto"/>
      </w:pPr>
      <w:r>
        <w:rPr>
          <w:rFonts w:hint="eastAsia"/>
        </w:rPr>
        <w:lastRenderedPageBreak/>
        <w:t xml:space="preserve">　　（三）能够从官方或者公开渠道获得的公开出版物、专利文献等；</w:t>
      </w:r>
    </w:p>
    <w:p w14:paraId="730BC0D4" w14:textId="77777777" w:rsidR="00AD3E6F" w:rsidRDefault="00AD3E6F" w:rsidP="002746FC">
      <w:pPr>
        <w:pStyle w:val="AD"/>
        <w:spacing w:line="276" w:lineRule="auto"/>
      </w:pPr>
      <w:r>
        <w:rPr>
          <w:rFonts w:hint="eastAsia"/>
        </w:rPr>
        <w:t xml:space="preserve">　　（四）有其他证据能够证明真实性的。</w:t>
      </w:r>
    </w:p>
    <w:p w14:paraId="24F18C57" w14:textId="77777777" w:rsidR="00AD3E6F" w:rsidRDefault="00AD3E6F" w:rsidP="002746FC">
      <w:pPr>
        <w:pStyle w:val="AD"/>
        <w:spacing w:line="276" w:lineRule="auto"/>
      </w:pPr>
      <w:r>
        <w:rPr>
          <w:rFonts w:hint="eastAsia"/>
        </w:rPr>
        <w:t xml:space="preserve">　　第九条中华人民共和国领域外形成的证据，存在下列情形之一的，当事人仅以该证据未办理认证手续为由提出异议的，人民法院不予支持：</w:t>
      </w:r>
    </w:p>
    <w:p w14:paraId="61A19AE1" w14:textId="77777777" w:rsidR="00AD3E6F" w:rsidRDefault="00AD3E6F" w:rsidP="002746FC">
      <w:pPr>
        <w:pStyle w:val="AD"/>
        <w:spacing w:line="276" w:lineRule="auto"/>
      </w:pPr>
      <w:r>
        <w:rPr>
          <w:rFonts w:hint="eastAsia"/>
        </w:rPr>
        <w:t xml:space="preserve">　　（一）提出异议的当事人对证据的真实性明确认可的；</w:t>
      </w:r>
    </w:p>
    <w:p w14:paraId="0FBF8933" w14:textId="77777777" w:rsidR="00AD3E6F" w:rsidRDefault="00AD3E6F" w:rsidP="002746FC">
      <w:pPr>
        <w:pStyle w:val="AD"/>
        <w:spacing w:line="276" w:lineRule="auto"/>
      </w:pPr>
      <w:r>
        <w:rPr>
          <w:rFonts w:hint="eastAsia"/>
        </w:rPr>
        <w:t xml:space="preserve">　　（二）对方当事人提供证人证言对证据的真实性予以确认，且证人明确表示如作伪证愿意接受处罚的。</w:t>
      </w:r>
    </w:p>
    <w:p w14:paraId="41FF2CBD" w14:textId="77777777" w:rsidR="00AD3E6F" w:rsidRDefault="00AD3E6F" w:rsidP="002746FC">
      <w:pPr>
        <w:pStyle w:val="AD"/>
        <w:spacing w:line="276" w:lineRule="auto"/>
      </w:pPr>
      <w:r>
        <w:rPr>
          <w:rFonts w:hint="eastAsia"/>
        </w:rPr>
        <w:t xml:space="preserve">　　前款第二项所称证人作伪证，构成民事诉讼法第一百一十一条规定情形的，人民法院依法处理。</w:t>
      </w:r>
    </w:p>
    <w:p w14:paraId="756425E0" w14:textId="77777777" w:rsidR="00AD3E6F" w:rsidRDefault="00AD3E6F" w:rsidP="002746FC">
      <w:pPr>
        <w:pStyle w:val="AD"/>
        <w:spacing w:line="276" w:lineRule="auto"/>
      </w:pPr>
      <w:r>
        <w:rPr>
          <w:rFonts w:hint="eastAsia"/>
        </w:rPr>
        <w:t xml:space="preserve">　　第十条在一审程序中已经根据民事诉讼法第五十九条、第二百六十四条的规定办理授权委托书公证、认证或者其他证明手续的，在后续诉讼程序中，人民法院可以不再要求办理该授权委托书的上述证明手续。</w:t>
      </w:r>
    </w:p>
    <w:p w14:paraId="1E0DECB3" w14:textId="77777777" w:rsidR="00AD3E6F" w:rsidRDefault="00AD3E6F" w:rsidP="002746FC">
      <w:pPr>
        <w:pStyle w:val="AD"/>
        <w:spacing w:line="276" w:lineRule="auto"/>
      </w:pPr>
      <w:r>
        <w:rPr>
          <w:rFonts w:hint="eastAsia"/>
        </w:rPr>
        <w:t xml:space="preserve">　　第十一条人民法院对于当事人或者利害关系人的证据保全申请，应当结合下列因素进行审查：</w:t>
      </w:r>
    </w:p>
    <w:p w14:paraId="173E5F47" w14:textId="77777777" w:rsidR="00AD3E6F" w:rsidRDefault="00AD3E6F" w:rsidP="002746FC">
      <w:pPr>
        <w:pStyle w:val="AD"/>
        <w:spacing w:line="276" w:lineRule="auto"/>
      </w:pPr>
      <w:r>
        <w:rPr>
          <w:rFonts w:hint="eastAsia"/>
        </w:rPr>
        <w:t xml:space="preserve">　　（一）申请人是否已就其主张提供初步证据；</w:t>
      </w:r>
    </w:p>
    <w:p w14:paraId="4ED9EEE0" w14:textId="77777777" w:rsidR="00AD3E6F" w:rsidRDefault="00AD3E6F" w:rsidP="002746FC">
      <w:pPr>
        <w:pStyle w:val="AD"/>
        <w:spacing w:line="276" w:lineRule="auto"/>
      </w:pPr>
      <w:r>
        <w:rPr>
          <w:rFonts w:hint="eastAsia"/>
        </w:rPr>
        <w:t xml:space="preserve">　　（二）证据是否可以由申请人自行收集；</w:t>
      </w:r>
    </w:p>
    <w:p w14:paraId="19ADD72D" w14:textId="77777777" w:rsidR="00AD3E6F" w:rsidRDefault="00AD3E6F" w:rsidP="002746FC">
      <w:pPr>
        <w:pStyle w:val="AD"/>
        <w:spacing w:line="276" w:lineRule="auto"/>
      </w:pPr>
      <w:r>
        <w:rPr>
          <w:rFonts w:hint="eastAsia"/>
        </w:rPr>
        <w:t xml:space="preserve">　　（三）证据灭失或者以后难以取得的可能性及其对证明</w:t>
      </w:r>
      <w:proofErr w:type="gramStart"/>
      <w:r>
        <w:rPr>
          <w:rFonts w:hint="eastAsia"/>
        </w:rPr>
        <w:t>待证事实</w:t>
      </w:r>
      <w:proofErr w:type="gramEnd"/>
      <w:r>
        <w:rPr>
          <w:rFonts w:hint="eastAsia"/>
        </w:rPr>
        <w:t>的影响；</w:t>
      </w:r>
    </w:p>
    <w:p w14:paraId="3D249DFC" w14:textId="77777777" w:rsidR="00AD3E6F" w:rsidRDefault="00AD3E6F" w:rsidP="002746FC">
      <w:pPr>
        <w:pStyle w:val="AD"/>
        <w:spacing w:line="276" w:lineRule="auto"/>
      </w:pPr>
      <w:r>
        <w:rPr>
          <w:rFonts w:hint="eastAsia"/>
        </w:rPr>
        <w:t xml:space="preserve">　　（四）可能采取的保全措施对证据持有人的影响。</w:t>
      </w:r>
    </w:p>
    <w:p w14:paraId="40CD8EB5" w14:textId="77777777" w:rsidR="00AD3E6F" w:rsidRDefault="00AD3E6F" w:rsidP="002746FC">
      <w:pPr>
        <w:pStyle w:val="AD"/>
        <w:spacing w:line="276" w:lineRule="auto"/>
      </w:pPr>
      <w:r>
        <w:rPr>
          <w:rFonts w:hint="eastAsia"/>
        </w:rPr>
        <w:t xml:space="preserve">　　第十二条人民法院进行证据保全，应当以有效固定证据为限，尽量减少对保全标的物价值的损害和对证据持有人正常生产经营的影响。</w:t>
      </w:r>
    </w:p>
    <w:p w14:paraId="28E89E81" w14:textId="77777777" w:rsidR="00AD3E6F" w:rsidRDefault="00AD3E6F" w:rsidP="002746FC">
      <w:pPr>
        <w:pStyle w:val="AD"/>
        <w:spacing w:line="276" w:lineRule="auto"/>
      </w:pPr>
      <w:r>
        <w:rPr>
          <w:rFonts w:hint="eastAsia"/>
        </w:rPr>
        <w:t xml:space="preserve">　　证据保全涉及技术方案的，可以采取制作现场勘验笔录、绘图、拍照、录音、录像、复制设计和生产图纸等保全措施。</w:t>
      </w:r>
    </w:p>
    <w:p w14:paraId="7F159227" w14:textId="77777777" w:rsidR="00AD3E6F" w:rsidRDefault="00AD3E6F" w:rsidP="002746FC">
      <w:pPr>
        <w:pStyle w:val="AD"/>
        <w:spacing w:line="276" w:lineRule="auto"/>
      </w:pPr>
      <w:r>
        <w:rPr>
          <w:rFonts w:hint="eastAsia"/>
        </w:rPr>
        <w:t xml:space="preserve">　　第十三条当事人无正当理由拒不配合或者妨害证据保全，致使无法保全证据的，人民法院可以确定由其承担不利后果。构成民事诉讼法第一百一十一条规定情形的，人民法院依法处理。</w:t>
      </w:r>
    </w:p>
    <w:p w14:paraId="7994D375" w14:textId="77777777" w:rsidR="00AD3E6F" w:rsidRDefault="00AD3E6F" w:rsidP="002746FC">
      <w:pPr>
        <w:pStyle w:val="AD"/>
        <w:spacing w:line="276" w:lineRule="auto"/>
      </w:pPr>
      <w:r>
        <w:rPr>
          <w:rFonts w:hint="eastAsia"/>
        </w:rPr>
        <w:t xml:space="preserve">　　第十四条对于人民法院已经采取保全措施的证据，当事人擅自拆装证据实物、篡改证据材料或者实施其他破坏证据的行为，致使证据不能使用的，人民法院可以确定由其承担不利后果。构成民事诉讼法第一百一十一条规定情形的，人民法院依法处理。</w:t>
      </w:r>
    </w:p>
    <w:p w14:paraId="5D8121EB" w14:textId="77777777" w:rsidR="00AD3E6F" w:rsidRDefault="00AD3E6F" w:rsidP="002746FC">
      <w:pPr>
        <w:pStyle w:val="AD"/>
        <w:spacing w:line="276" w:lineRule="auto"/>
      </w:pPr>
      <w:r>
        <w:rPr>
          <w:rFonts w:hint="eastAsia"/>
        </w:rPr>
        <w:t xml:space="preserve">　　第十五条人民法院进行证据保全，可以要求当事人或者诉讼代理人到场，必要时可以根据当事人的申请通知有专门知识的人到场，也可以指派技术调查</w:t>
      </w:r>
      <w:proofErr w:type="gramStart"/>
      <w:r>
        <w:rPr>
          <w:rFonts w:hint="eastAsia"/>
        </w:rPr>
        <w:t>官参与</w:t>
      </w:r>
      <w:proofErr w:type="gramEnd"/>
      <w:r>
        <w:rPr>
          <w:rFonts w:hint="eastAsia"/>
        </w:rPr>
        <w:t>证据保全。</w:t>
      </w:r>
    </w:p>
    <w:p w14:paraId="3DFF1C4C" w14:textId="77777777" w:rsidR="00AD3E6F" w:rsidRDefault="00AD3E6F" w:rsidP="002746FC">
      <w:pPr>
        <w:pStyle w:val="AD"/>
        <w:spacing w:line="276" w:lineRule="auto"/>
      </w:pPr>
      <w:r>
        <w:rPr>
          <w:rFonts w:hint="eastAsia"/>
        </w:rPr>
        <w:t xml:space="preserve">　　证据为案外人持有的，人民法院可以对其持有的证据采取保全措施。</w:t>
      </w:r>
    </w:p>
    <w:p w14:paraId="7EED66F9" w14:textId="77777777" w:rsidR="00AD3E6F" w:rsidRDefault="00AD3E6F" w:rsidP="002746FC">
      <w:pPr>
        <w:pStyle w:val="AD"/>
        <w:spacing w:line="276" w:lineRule="auto"/>
      </w:pPr>
      <w:r>
        <w:rPr>
          <w:rFonts w:hint="eastAsia"/>
        </w:rPr>
        <w:t xml:space="preserve">　　第十六条人民法院进行证据保全，应当制作笔录、保全证据清单，记录保全时间、地点、实施人、在场人、保全经过、保全标的物状态，由实施人、在场人签名或者盖章。有关人员拒绝签名或者盖章的，不影响保全的效力，人民法院可以在笔录上记明并拍照、录像。</w:t>
      </w:r>
    </w:p>
    <w:p w14:paraId="749456B7" w14:textId="77777777" w:rsidR="00AD3E6F" w:rsidRDefault="00AD3E6F" w:rsidP="002746FC">
      <w:pPr>
        <w:pStyle w:val="AD"/>
        <w:spacing w:line="276" w:lineRule="auto"/>
      </w:pPr>
      <w:r>
        <w:rPr>
          <w:rFonts w:hint="eastAsia"/>
        </w:rPr>
        <w:t xml:space="preserve">　　第十七条被申请人对证据保全的范围、措施、必要性等提出异议并提供相关证据，人民法院经审查认为异议理由成立的，可以变更、终止、解除证据保全。</w:t>
      </w:r>
    </w:p>
    <w:p w14:paraId="79CF98D9" w14:textId="77777777" w:rsidR="00AD3E6F" w:rsidRDefault="00AD3E6F" w:rsidP="002746FC">
      <w:pPr>
        <w:pStyle w:val="AD"/>
        <w:spacing w:line="276" w:lineRule="auto"/>
      </w:pPr>
      <w:r>
        <w:rPr>
          <w:rFonts w:hint="eastAsia"/>
        </w:rPr>
        <w:t xml:space="preserve">　　第十八条申请人放弃使用被保全证据，但被保全证据涉及案件基本事实查明或者其他当事人主张使用的，人民法院可以对该证据进行审查认定。</w:t>
      </w:r>
    </w:p>
    <w:p w14:paraId="2C27AC1A" w14:textId="77777777" w:rsidR="00AD3E6F" w:rsidRDefault="00AD3E6F" w:rsidP="002746FC">
      <w:pPr>
        <w:pStyle w:val="AD"/>
        <w:spacing w:line="276" w:lineRule="auto"/>
      </w:pPr>
      <w:r>
        <w:rPr>
          <w:rFonts w:hint="eastAsia"/>
        </w:rPr>
        <w:t xml:space="preserve">　　第十九条人民法院可以对下列</w:t>
      </w:r>
      <w:proofErr w:type="gramStart"/>
      <w:r>
        <w:rPr>
          <w:rFonts w:hint="eastAsia"/>
        </w:rPr>
        <w:t>待证事实</w:t>
      </w:r>
      <w:proofErr w:type="gramEnd"/>
      <w:r>
        <w:rPr>
          <w:rFonts w:hint="eastAsia"/>
        </w:rPr>
        <w:t>的专门性问题委托鉴定：</w:t>
      </w:r>
    </w:p>
    <w:p w14:paraId="0902313F" w14:textId="77777777" w:rsidR="00AD3E6F" w:rsidRDefault="00AD3E6F" w:rsidP="002746FC">
      <w:pPr>
        <w:pStyle w:val="AD"/>
        <w:spacing w:line="276" w:lineRule="auto"/>
      </w:pPr>
      <w:r>
        <w:rPr>
          <w:rFonts w:hint="eastAsia"/>
        </w:rPr>
        <w:t xml:space="preserve">　　（一）被诉侵权技术方案与专利技术方案、现有技术的对应技术特征在手段、功能、效果</w:t>
      </w:r>
      <w:r>
        <w:rPr>
          <w:rFonts w:hint="eastAsia"/>
        </w:rPr>
        <w:lastRenderedPageBreak/>
        <w:t>等方面的异同；</w:t>
      </w:r>
    </w:p>
    <w:p w14:paraId="34280286" w14:textId="77777777" w:rsidR="00AD3E6F" w:rsidRDefault="00AD3E6F" w:rsidP="002746FC">
      <w:pPr>
        <w:pStyle w:val="AD"/>
        <w:spacing w:line="276" w:lineRule="auto"/>
      </w:pPr>
      <w:r>
        <w:rPr>
          <w:rFonts w:hint="eastAsia"/>
        </w:rPr>
        <w:t xml:space="preserve">　　（二）被诉侵权作品与主张权利的作品的异同；</w:t>
      </w:r>
    </w:p>
    <w:p w14:paraId="7DF590D7" w14:textId="77777777" w:rsidR="00AD3E6F" w:rsidRDefault="00AD3E6F" w:rsidP="002746FC">
      <w:pPr>
        <w:pStyle w:val="AD"/>
        <w:spacing w:line="276" w:lineRule="auto"/>
      </w:pPr>
      <w:r>
        <w:rPr>
          <w:rFonts w:hint="eastAsia"/>
        </w:rPr>
        <w:t xml:space="preserve">　　（三）当事人主张的商业秘密与所属领域已为公众所知悉的信息的异同、被诉侵权的信息与商业秘密的异同；</w:t>
      </w:r>
    </w:p>
    <w:p w14:paraId="50C270DB" w14:textId="77777777" w:rsidR="00AD3E6F" w:rsidRDefault="00AD3E6F" w:rsidP="002746FC">
      <w:pPr>
        <w:pStyle w:val="AD"/>
        <w:spacing w:line="276" w:lineRule="auto"/>
      </w:pPr>
      <w:r>
        <w:rPr>
          <w:rFonts w:hint="eastAsia"/>
        </w:rPr>
        <w:t xml:space="preserve">　　（四）被诉侵权物与授权品种在特征、特性方面的异同，其不同是否因非遗传变异所致；</w:t>
      </w:r>
    </w:p>
    <w:p w14:paraId="4E705900" w14:textId="77777777" w:rsidR="00AD3E6F" w:rsidRDefault="00AD3E6F" w:rsidP="002746FC">
      <w:pPr>
        <w:pStyle w:val="AD"/>
        <w:spacing w:line="276" w:lineRule="auto"/>
      </w:pPr>
      <w:r>
        <w:rPr>
          <w:rFonts w:hint="eastAsia"/>
        </w:rPr>
        <w:t xml:space="preserve">　　（五）被诉侵权集成电路布图设计与请求保护的集成电路布图设计的异同；</w:t>
      </w:r>
    </w:p>
    <w:p w14:paraId="47132DDD" w14:textId="77777777" w:rsidR="00AD3E6F" w:rsidRDefault="00AD3E6F" w:rsidP="002746FC">
      <w:pPr>
        <w:pStyle w:val="AD"/>
        <w:spacing w:line="276" w:lineRule="auto"/>
      </w:pPr>
      <w:r>
        <w:rPr>
          <w:rFonts w:hint="eastAsia"/>
        </w:rPr>
        <w:t xml:space="preserve">　　（六）合同涉及的技术是否存在缺陷；</w:t>
      </w:r>
    </w:p>
    <w:p w14:paraId="45D36175" w14:textId="77777777" w:rsidR="00AD3E6F" w:rsidRDefault="00AD3E6F" w:rsidP="002746FC">
      <w:pPr>
        <w:pStyle w:val="AD"/>
        <w:spacing w:line="276" w:lineRule="auto"/>
      </w:pPr>
      <w:r>
        <w:rPr>
          <w:rFonts w:hint="eastAsia"/>
        </w:rPr>
        <w:t xml:space="preserve">　　（七）电子数据的真实性、完整性；</w:t>
      </w:r>
    </w:p>
    <w:p w14:paraId="594EAE1A" w14:textId="77777777" w:rsidR="00AD3E6F" w:rsidRDefault="00AD3E6F" w:rsidP="002746FC">
      <w:pPr>
        <w:pStyle w:val="AD"/>
        <w:spacing w:line="276" w:lineRule="auto"/>
      </w:pPr>
      <w:r>
        <w:rPr>
          <w:rFonts w:hint="eastAsia"/>
        </w:rPr>
        <w:t xml:space="preserve">　　（八）其他需要委托鉴定的专门性问题。</w:t>
      </w:r>
    </w:p>
    <w:p w14:paraId="3A7A0B2A" w14:textId="77777777" w:rsidR="00AD3E6F" w:rsidRDefault="00AD3E6F" w:rsidP="002746FC">
      <w:pPr>
        <w:pStyle w:val="AD"/>
        <w:spacing w:line="276" w:lineRule="auto"/>
      </w:pPr>
      <w:r>
        <w:rPr>
          <w:rFonts w:hint="eastAsia"/>
        </w:rPr>
        <w:t xml:space="preserve">　　第二十条经人民法院准许或者双方当事人同意，鉴定人可以将鉴定所涉部分检测事项委托其他检测机构进行检测，鉴定人对根据检测结果出具的鉴定意见承担法律责任。</w:t>
      </w:r>
    </w:p>
    <w:p w14:paraId="770B1D6D" w14:textId="77777777" w:rsidR="00AD3E6F" w:rsidRDefault="00AD3E6F" w:rsidP="002746FC">
      <w:pPr>
        <w:pStyle w:val="AD"/>
        <w:spacing w:line="276" w:lineRule="auto"/>
      </w:pPr>
      <w:r>
        <w:rPr>
          <w:rFonts w:hint="eastAsia"/>
        </w:rPr>
        <w:t xml:space="preserve">　　第二十一条鉴定业务领域未实行鉴定人和鉴定机构统一登记管理制度的，人民法院可以依照《最高人民法院关于民事诉讼证据的若干规定》第三十二条规定的鉴定人选任程序，确定具有相应技术水平的专业机构、专业人员鉴定。</w:t>
      </w:r>
    </w:p>
    <w:p w14:paraId="0074D045" w14:textId="77777777" w:rsidR="00AD3E6F" w:rsidRDefault="00AD3E6F" w:rsidP="002746FC">
      <w:pPr>
        <w:pStyle w:val="AD"/>
        <w:spacing w:line="276" w:lineRule="auto"/>
      </w:pPr>
      <w:r>
        <w:rPr>
          <w:rFonts w:hint="eastAsia"/>
        </w:rPr>
        <w:t xml:space="preserve">　　第二十二条人民法院应当听取各方当事人意见，并结合当事人提出的证据确定鉴定范围。鉴定过程中，一方当事人申请变更鉴定范围，对方当事人无异议的，人民法院可以准许。</w:t>
      </w:r>
    </w:p>
    <w:p w14:paraId="1C668950" w14:textId="77777777" w:rsidR="00AD3E6F" w:rsidRDefault="00AD3E6F" w:rsidP="002746FC">
      <w:pPr>
        <w:pStyle w:val="AD"/>
        <w:spacing w:line="276" w:lineRule="auto"/>
      </w:pPr>
      <w:r>
        <w:rPr>
          <w:rFonts w:hint="eastAsia"/>
        </w:rPr>
        <w:t xml:space="preserve">　　第二十三条人民法院应当结合下列因素对鉴定意见进行审查：</w:t>
      </w:r>
    </w:p>
    <w:p w14:paraId="24AE75EB" w14:textId="77777777" w:rsidR="00AD3E6F" w:rsidRDefault="00AD3E6F" w:rsidP="002746FC">
      <w:pPr>
        <w:pStyle w:val="AD"/>
        <w:spacing w:line="276" w:lineRule="auto"/>
      </w:pPr>
      <w:r>
        <w:rPr>
          <w:rFonts w:hint="eastAsia"/>
        </w:rPr>
        <w:t xml:space="preserve">　　（一）鉴定人是否具备相应资格；</w:t>
      </w:r>
    </w:p>
    <w:p w14:paraId="53EE6BA9" w14:textId="77777777" w:rsidR="00AD3E6F" w:rsidRDefault="00AD3E6F" w:rsidP="002746FC">
      <w:pPr>
        <w:pStyle w:val="AD"/>
        <w:spacing w:line="276" w:lineRule="auto"/>
      </w:pPr>
      <w:r>
        <w:rPr>
          <w:rFonts w:hint="eastAsia"/>
        </w:rPr>
        <w:t xml:space="preserve">　　（二）鉴定人是否具备解决相关专门性问题应有的知识、经验及技能；</w:t>
      </w:r>
    </w:p>
    <w:p w14:paraId="7CA505D3" w14:textId="77777777" w:rsidR="00AD3E6F" w:rsidRDefault="00AD3E6F" w:rsidP="002746FC">
      <w:pPr>
        <w:pStyle w:val="AD"/>
        <w:spacing w:line="276" w:lineRule="auto"/>
      </w:pPr>
      <w:r>
        <w:rPr>
          <w:rFonts w:hint="eastAsia"/>
        </w:rPr>
        <w:t xml:space="preserve">　　（三）鉴定方法和鉴定程序是否规范，技术手段是否可靠；</w:t>
      </w:r>
    </w:p>
    <w:p w14:paraId="61DD667D" w14:textId="77777777" w:rsidR="00AD3E6F" w:rsidRDefault="00AD3E6F" w:rsidP="002746FC">
      <w:pPr>
        <w:pStyle w:val="AD"/>
        <w:spacing w:line="276" w:lineRule="auto"/>
      </w:pPr>
      <w:r>
        <w:rPr>
          <w:rFonts w:hint="eastAsia"/>
        </w:rPr>
        <w:t xml:space="preserve">　　（四）送检材料是否经过当事人质证且符合鉴定条件；</w:t>
      </w:r>
    </w:p>
    <w:p w14:paraId="05B1A68D" w14:textId="77777777" w:rsidR="00AD3E6F" w:rsidRDefault="00AD3E6F" w:rsidP="002746FC">
      <w:pPr>
        <w:pStyle w:val="AD"/>
        <w:spacing w:line="276" w:lineRule="auto"/>
      </w:pPr>
      <w:r>
        <w:rPr>
          <w:rFonts w:hint="eastAsia"/>
        </w:rPr>
        <w:t xml:space="preserve">　　（五）鉴定意见的依据是否充分；</w:t>
      </w:r>
    </w:p>
    <w:p w14:paraId="0B4F1A3C" w14:textId="77777777" w:rsidR="00AD3E6F" w:rsidRDefault="00AD3E6F" w:rsidP="002746FC">
      <w:pPr>
        <w:pStyle w:val="AD"/>
        <w:spacing w:line="276" w:lineRule="auto"/>
      </w:pPr>
      <w:r>
        <w:rPr>
          <w:rFonts w:hint="eastAsia"/>
        </w:rPr>
        <w:t xml:space="preserve">　　（六）鉴定人有无应当回避的法定事由；</w:t>
      </w:r>
    </w:p>
    <w:p w14:paraId="74AE2D4F" w14:textId="77777777" w:rsidR="00AD3E6F" w:rsidRDefault="00AD3E6F" w:rsidP="002746FC">
      <w:pPr>
        <w:pStyle w:val="AD"/>
        <w:spacing w:line="276" w:lineRule="auto"/>
      </w:pPr>
      <w:r>
        <w:rPr>
          <w:rFonts w:hint="eastAsia"/>
        </w:rPr>
        <w:t xml:space="preserve">　　（七）鉴定人在鉴定过程中有无徇私舞弊或者其他影响公正鉴定的情形。</w:t>
      </w:r>
    </w:p>
    <w:p w14:paraId="590D34C5" w14:textId="77777777" w:rsidR="00AD3E6F" w:rsidRDefault="00AD3E6F" w:rsidP="002746FC">
      <w:pPr>
        <w:pStyle w:val="AD"/>
        <w:spacing w:line="276" w:lineRule="auto"/>
      </w:pPr>
      <w:r>
        <w:rPr>
          <w:rFonts w:hint="eastAsia"/>
        </w:rPr>
        <w:t xml:space="preserve">　　第二十四条承担举证责任的当事人书面申请人民法院责令控制证据的对方当事人提交证据，申请理由成立的，人民法院应当</w:t>
      </w:r>
      <w:proofErr w:type="gramStart"/>
      <w:r>
        <w:rPr>
          <w:rFonts w:hint="eastAsia"/>
        </w:rPr>
        <w:t>作出</w:t>
      </w:r>
      <w:proofErr w:type="gramEnd"/>
      <w:r>
        <w:rPr>
          <w:rFonts w:hint="eastAsia"/>
        </w:rPr>
        <w:t>裁定，责令其提交。</w:t>
      </w:r>
    </w:p>
    <w:p w14:paraId="6AAE5A2E" w14:textId="77777777" w:rsidR="00AD3E6F" w:rsidRDefault="00AD3E6F" w:rsidP="002746FC">
      <w:pPr>
        <w:pStyle w:val="AD"/>
        <w:spacing w:line="276" w:lineRule="auto"/>
      </w:pPr>
      <w:r>
        <w:rPr>
          <w:rFonts w:hint="eastAsia"/>
        </w:rPr>
        <w:t xml:space="preserve">　　第二十五条人民法院依法要求当事人提交有关证据，其无正当理由拒不提交、提交虚假证据、毁灭证据或者实施其他致使证据不能使用行为的，人民法院可以推定对方当事人就该证据所涉证明事项的主张成立。</w:t>
      </w:r>
    </w:p>
    <w:p w14:paraId="3DC69723" w14:textId="77777777" w:rsidR="00AD3E6F" w:rsidRDefault="00AD3E6F" w:rsidP="002746FC">
      <w:pPr>
        <w:pStyle w:val="AD"/>
        <w:spacing w:line="276" w:lineRule="auto"/>
      </w:pPr>
      <w:r>
        <w:rPr>
          <w:rFonts w:hint="eastAsia"/>
        </w:rPr>
        <w:t xml:space="preserve">　　当事人实施前款所</w:t>
      </w:r>
      <w:proofErr w:type="gramStart"/>
      <w:r>
        <w:rPr>
          <w:rFonts w:hint="eastAsia"/>
        </w:rPr>
        <w:t>列行</w:t>
      </w:r>
      <w:proofErr w:type="gramEnd"/>
      <w:r>
        <w:rPr>
          <w:rFonts w:hint="eastAsia"/>
        </w:rPr>
        <w:t>为，构成民事诉讼法第一百一十一条规定情形的，人民法院依法处理。</w:t>
      </w:r>
    </w:p>
    <w:p w14:paraId="06A1004C" w14:textId="77777777" w:rsidR="00AD3E6F" w:rsidRDefault="00AD3E6F" w:rsidP="002746FC">
      <w:pPr>
        <w:pStyle w:val="AD"/>
        <w:spacing w:line="276" w:lineRule="auto"/>
      </w:pPr>
      <w:r>
        <w:rPr>
          <w:rFonts w:hint="eastAsia"/>
        </w:rPr>
        <w:t xml:space="preserve">　　第二十六条证据涉及商业秘密或者其他需要保密的商业信息的，人民法院应当在相关诉讼参与人接触该证据前，要求其签订保密协议、</w:t>
      </w:r>
      <w:proofErr w:type="gramStart"/>
      <w:r>
        <w:rPr>
          <w:rFonts w:hint="eastAsia"/>
        </w:rPr>
        <w:t>作出</w:t>
      </w:r>
      <w:proofErr w:type="gramEnd"/>
      <w:r>
        <w:rPr>
          <w:rFonts w:hint="eastAsia"/>
        </w:rPr>
        <w:t>保密承诺，或者以裁定等法律文书责令其不得出于本案诉讼之外的任何目的披露、使用、允许他人使用在诉讼程序中接触到的秘密信息。</w:t>
      </w:r>
    </w:p>
    <w:p w14:paraId="69950A45" w14:textId="77777777" w:rsidR="00AD3E6F" w:rsidRDefault="00AD3E6F" w:rsidP="002746FC">
      <w:pPr>
        <w:pStyle w:val="AD"/>
        <w:spacing w:line="276" w:lineRule="auto"/>
      </w:pPr>
      <w:r>
        <w:rPr>
          <w:rFonts w:hint="eastAsia"/>
        </w:rPr>
        <w:t xml:space="preserve">　　当事人申请对接触前款所称证据的人员范围</w:t>
      </w:r>
      <w:proofErr w:type="gramStart"/>
      <w:r>
        <w:rPr>
          <w:rFonts w:hint="eastAsia"/>
        </w:rPr>
        <w:t>作出</w:t>
      </w:r>
      <w:proofErr w:type="gramEnd"/>
      <w:r>
        <w:rPr>
          <w:rFonts w:hint="eastAsia"/>
        </w:rPr>
        <w:t>限制，人民法院经审查认为确有必要的，应当准许。</w:t>
      </w:r>
    </w:p>
    <w:p w14:paraId="15B7EEC8" w14:textId="77777777" w:rsidR="00AD3E6F" w:rsidRDefault="00AD3E6F" w:rsidP="002746FC">
      <w:pPr>
        <w:pStyle w:val="AD"/>
        <w:spacing w:line="276" w:lineRule="auto"/>
      </w:pPr>
      <w:r>
        <w:rPr>
          <w:rFonts w:hint="eastAsia"/>
        </w:rPr>
        <w:t xml:space="preserve">　　第二十七条证人应当出庭作证，接受审判人员及当事人的询问。</w:t>
      </w:r>
    </w:p>
    <w:p w14:paraId="4C502FD8" w14:textId="77777777" w:rsidR="00AD3E6F" w:rsidRDefault="00AD3E6F" w:rsidP="002746FC">
      <w:pPr>
        <w:pStyle w:val="AD"/>
        <w:spacing w:line="276" w:lineRule="auto"/>
      </w:pPr>
      <w:r>
        <w:rPr>
          <w:rFonts w:hint="eastAsia"/>
        </w:rPr>
        <w:t xml:space="preserve">　　双方当事人同意并经人民法院准许，证人不出庭的，人民法院应当组织当事人对该证人证言进行质证。</w:t>
      </w:r>
    </w:p>
    <w:p w14:paraId="3B484C5B" w14:textId="77777777" w:rsidR="00AD3E6F" w:rsidRDefault="00AD3E6F" w:rsidP="002746FC">
      <w:pPr>
        <w:pStyle w:val="AD"/>
        <w:spacing w:line="276" w:lineRule="auto"/>
      </w:pPr>
      <w:r>
        <w:rPr>
          <w:rFonts w:hint="eastAsia"/>
        </w:rPr>
        <w:lastRenderedPageBreak/>
        <w:t xml:space="preserve">　　第二十八条当事人可以申请有专门知识的人出庭，就专业问题提出意见。经法庭准许，当事人可以对有专门知识的人进行询问。</w:t>
      </w:r>
    </w:p>
    <w:p w14:paraId="5FA6258F" w14:textId="77777777" w:rsidR="00AD3E6F" w:rsidRDefault="00AD3E6F" w:rsidP="002746FC">
      <w:pPr>
        <w:pStyle w:val="AD"/>
        <w:spacing w:line="276" w:lineRule="auto"/>
      </w:pPr>
      <w:r>
        <w:rPr>
          <w:rFonts w:hint="eastAsia"/>
        </w:rPr>
        <w:t xml:space="preserve">　　第二十九条人民法院指派技术调查</w:t>
      </w:r>
      <w:proofErr w:type="gramStart"/>
      <w:r>
        <w:rPr>
          <w:rFonts w:hint="eastAsia"/>
        </w:rPr>
        <w:t>官参与</w:t>
      </w:r>
      <w:proofErr w:type="gramEnd"/>
      <w:r>
        <w:rPr>
          <w:rFonts w:hint="eastAsia"/>
        </w:rPr>
        <w:t>庭前会议、开庭审理的，技术调查官可以就案件所涉技术问题询问当事人、诉讼代理人、有专门知识的人、证人、鉴定人、勘验人等。</w:t>
      </w:r>
    </w:p>
    <w:p w14:paraId="03FBCB60" w14:textId="77777777" w:rsidR="00AD3E6F" w:rsidRDefault="00AD3E6F" w:rsidP="002746FC">
      <w:pPr>
        <w:pStyle w:val="AD"/>
        <w:spacing w:line="276" w:lineRule="auto"/>
      </w:pPr>
      <w:r>
        <w:rPr>
          <w:rFonts w:hint="eastAsia"/>
        </w:rPr>
        <w:t xml:space="preserve">　　第三十条当事人对公证文书提出异议，并提供相反证据足以推翻的，人民法院对该公证文书不予采纳。</w:t>
      </w:r>
    </w:p>
    <w:p w14:paraId="6DB5CEFB" w14:textId="77777777" w:rsidR="00AD3E6F" w:rsidRDefault="00AD3E6F" w:rsidP="002746FC">
      <w:pPr>
        <w:pStyle w:val="AD"/>
        <w:spacing w:line="276" w:lineRule="auto"/>
      </w:pPr>
      <w:r>
        <w:rPr>
          <w:rFonts w:hint="eastAsia"/>
        </w:rPr>
        <w:t xml:space="preserve">　　当事人对公证文书提出异议的理由成立的，人民法院可以要求公证机构出具说明或者补正，并结合其他相关证据对该公证文书进行审核认定。</w:t>
      </w:r>
    </w:p>
    <w:p w14:paraId="72D25A5B" w14:textId="77777777" w:rsidR="00AD3E6F" w:rsidRDefault="00AD3E6F" w:rsidP="002746FC">
      <w:pPr>
        <w:pStyle w:val="AD"/>
        <w:spacing w:line="276" w:lineRule="auto"/>
      </w:pPr>
      <w:r>
        <w:rPr>
          <w:rFonts w:hint="eastAsia"/>
        </w:rPr>
        <w:t xml:space="preserve">　　第三十一条当事人提供的财务账簿、会计凭证、销售合同、进出货单据、上市公司年报、招股说明书、网站或者宣传册等有关记载，设备系统存储的交易数据，第三方平台统计的商品流通数据，评估报告，知识产权许可使用合同以及市场监管、税务、金融部门的记录等，可以作为证据，用以证明当事人主张的侵害知识产权赔偿数额。</w:t>
      </w:r>
    </w:p>
    <w:p w14:paraId="0AE159E9" w14:textId="77777777" w:rsidR="00AD3E6F" w:rsidRDefault="00AD3E6F" w:rsidP="002746FC">
      <w:pPr>
        <w:pStyle w:val="AD"/>
        <w:spacing w:line="276" w:lineRule="auto"/>
      </w:pPr>
      <w:r>
        <w:rPr>
          <w:rFonts w:hint="eastAsia"/>
        </w:rPr>
        <w:t xml:space="preserve">　　第三十二条当事人主张参照知识产权许可使用费的合理倍数确定赔偿数额的，人民法院可以</w:t>
      </w:r>
      <w:proofErr w:type="gramStart"/>
      <w:r>
        <w:rPr>
          <w:rFonts w:hint="eastAsia"/>
        </w:rPr>
        <w:t>考量</w:t>
      </w:r>
      <w:proofErr w:type="gramEnd"/>
      <w:r>
        <w:rPr>
          <w:rFonts w:hint="eastAsia"/>
        </w:rPr>
        <w:t>下列因素对许可使用费证据进行审核认定：</w:t>
      </w:r>
    </w:p>
    <w:p w14:paraId="0242F513" w14:textId="77777777" w:rsidR="00AD3E6F" w:rsidRDefault="00AD3E6F" w:rsidP="002746FC">
      <w:pPr>
        <w:pStyle w:val="AD"/>
        <w:spacing w:line="276" w:lineRule="auto"/>
      </w:pPr>
      <w:r>
        <w:rPr>
          <w:rFonts w:hint="eastAsia"/>
        </w:rPr>
        <w:t xml:space="preserve">　　（一）许可使用费是否实际支付及支付方式，许可使用合同是否实际履行或者备案；</w:t>
      </w:r>
    </w:p>
    <w:p w14:paraId="5DC07A92" w14:textId="77777777" w:rsidR="00AD3E6F" w:rsidRDefault="00AD3E6F" w:rsidP="002746FC">
      <w:pPr>
        <w:pStyle w:val="AD"/>
        <w:spacing w:line="276" w:lineRule="auto"/>
      </w:pPr>
      <w:r>
        <w:rPr>
          <w:rFonts w:hint="eastAsia"/>
        </w:rPr>
        <w:t xml:space="preserve">　　（二）许可使用的权利内容、方式、范围、期限；</w:t>
      </w:r>
    </w:p>
    <w:p w14:paraId="3C2B1460" w14:textId="77777777" w:rsidR="00AD3E6F" w:rsidRDefault="00AD3E6F" w:rsidP="002746FC">
      <w:pPr>
        <w:pStyle w:val="AD"/>
        <w:spacing w:line="276" w:lineRule="auto"/>
      </w:pPr>
      <w:r>
        <w:rPr>
          <w:rFonts w:hint="eastAsia"/>
        </w:rPr>
        <w:t xml:space="preserve">　　（三）被许可人与许可人是否存在利害关系；</w:t>
      </w:r>
    </w:p>
    <w:p w14:paraId="5BB96F7B" w14:textId="77777777" w:rsidR="00AD3E6F" w:rsidRDefault="00AD3E6F" w:rsidP="002746FC">
      <w:pPr>
        <w:pStyle w:val="AD"/>
        <w:spacing w:line="276" w:lineRule="auto"/>
      </w:pPr>
      <w:r>
        <w:rPr>
          <w:rFonts w:hint="eastAsia"/>
        </w:rPr>
        <w:t xml:space="preserve">　　（四）行业许可的通常标准。</w:t>
      </w:r>
    </w:p>
    <w:p w14:paraId="27345504" w14:textId="41A0A89D" w:rsidR="00B15193" w:rsidRDefault="00AD3E6F" w:rsidP="002746FC">
      <w:pPr>
        <w:pStyle w:val="AD"/>
        <w:spacing w:line="276" w:lineRule="auto"/>
      </w:pPr>
      <w:r>
        <w:rPr>
          <w:rFonts w:hint="eastAsia"/>
        </w:rPr>
        <w:t xml:space="preserve">　　第三十三条本规定自</w:t>
      </w:r>
      <w:r>
        <w:rPr>
          <w:rFonts w:hint="eastAsia"/>
        </w:rPr>
        <w:t>2020</w:t>
      </w:r>
      <w:r>
        <w:rPr>
          <w:rFonts w:hint="eastAsia"/>
        </w:rPr>
        <w:t>年</w:t>
      </w:r>
      <w:r>
        <w:rPr>
          <w:rFonts w:hint="eastAsia"/>
        </w:rPr>
        <w:t>11</w:t>
      </w:r>
      <w:r>
        <w:rPr>
          <w:rFonts w:hint="eastAsia"/>
        </w:rPr>
        <w:t>月</w:t>
      </w:r>
      <w:r>
        <w:rPr>
          <w:rFonts w:hint="eastAsia"/>
        </w:rPr>
        <w:t>18</w:t>
      </w:r>
      <w:r>
        <w:rPr>
          <w:rFonts w:hint="eastAsia"/>
        </w:rPr>
        <w:t>日起施行。本院以前发布的相关司法解释与本规定不一致的，以本规定为准。</w:t>
      </w:r>
    </w:p>
    <w:p w14:paraId="4B71661A" w14:textId="5866CFD5" w:rsidR="00AD3E6F" w:rsidRDefault="00AD3E6F" w:rsidP="002746FC">
      <w:pPr>
        <w:pStyle w:val="AD"/>
        <w:spacing w:line="276" w:lineRule="auto"/>
      </w:pPr>
    </w:p>
    <w:p w14:paraId="015FD3EB" w14:textId="77777777" w:rsidR="00AD3E6F" w:rsidRDefault="00AD3E6F" w:rsidP="002746FC">
      <w:pPr>
        <w:pStyle w:val="AD"/>
        <w:spacing w:line="276" w:lineRule="auto"/>
      </w:pPr>
    </w:p>
    <w:p w14:paraId="4FC2EA72" w14:textId="075E784D" w:rsidR="00AD3E6F" w:rsidRDefault="00AD3E6F" w:rsidP="002746FC">
      <w:pPr>
        <w:pStyle w:val="AD"/>
        <w:spacing w:line="276" w:lineRule="auto"/>
        <w:rPr>
          <w:rStyle w:val="a7"/>
        </w:rPr>
      </w:pPr>
      <w:r>
        <w:rPr>
          <w:rFonts w:hint="eastAsia"/>
        </w:rPr>
        <w:t>信息来源：</w:t>
      </w:r>
      <w:hyperlink r:id="rId6" w:history="1">
        <w:r w:rsidRPr="007B03B3">
          <w:rPr>
            <w:rStyle w:val="a7"/>
          </w:rPr>
          <w:t>http://www.court.gov.cn/fabu-xiangqing-272241.html</w:t>
        </w:r>
      </w:hyperlink>
    </w:p>
    <w:p w14:paraId="4E39C63D" w14:textId="77777777" w:rsidR="008C7B17" w:rsidRDefault="008C7B17" w:rsidP="002746FC">
      <w:pPr>
        <w:pStyle w:val="AD"/>
        <w:spacing w:line="276" w:lineRule="auto"/>
      </w:pPr>
    </w:p>
    <w:sectPr w:rsidR="008C7B1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3A3E1" w14:textId="77777777" w:rsidR="00B93FA2" w:rsidRDefault="00B93FA2" w:rsidP="00C20A6A">
      <w:pPr>
        <w:spacing w:line="240" w:lineRule="auto"/>
      </w:pPr>
      <w:r>
        <w:separator/>
      </w:r>
    </w:p>
  </w:endnote>
  <w:endnote w:type="continuationSeparator" w:id="0">
    <w:p w14:paraId="383044DE" w14:textId="77777777" w:rsidR="00B93FA2" w:rsidRDefault="00B93FA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009E1" w14:textId="77777777" w:rsidR="00B93FA2" w:rsidRDefault="00B93FA2" w:rsidP="00C20A6A">
      <w:pPr>
        <w:spacing w:line="240" w:lineRule="auto"/>
      </w:pPr>
      <w:r>
        <w:separator/>
      </w:r>
    </w:p>
  </w:footnote>
  <w:footnote w:type="continuationSeparator" w:id="0">
    <w:p w14:paraId="17DFF7AE" w14:textId="77777777" w:rsidR="00B93FA2" w:rsidRDefault="00B93FA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6D78"/>
    <w:rsid w:val="000F4C6A"/>
    <w:rsid w:val="00176A25"/>
    <w:rsid w:val="001C4C6F"/>
    <w:rsid w:val="002746FC"/>
    <w:rsid w:val="003D27E2"/>
    <w:rsid w:val="005F7C76"/>
    <w:rsid w:val="007D7BDB"/>
    <w:rsid w:val="008C7B17"/>
    <w:rsid w:val="00A548E7"/>
    <w:rsid w:val="00A96BD2"/>
    <w:rsid w:val="00A96D78"/>
    <w:rsid w:val="00AB3842"/>
    <w:rsid w:val="00AD3E6F"/>
    <w:rsid w:val="00B15193"/>
    <w:rsid w:val="00B731F1"/>
    <w:rsid w:val="00B93FA2"/>
    <w:rsid w:val="00C20A6A"/>
    <w:rsid w:val="00C22624"/>
    <w:rsid w:val="00CC5016"/>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794B4"/>
  <w15:chartTrackingRefBased/>
  <w15:docId w15:val="{68EC30B8-22A1-4300-BEA6-8D389099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D3E6F"/>
    <w:rPr>
      <w:color w:val="0000FF" w:themeColor="hyperlink"/>
      <w:u w:val="single"/>
    </w:rPr>
  </w:style>
  <w:style w:type="character" w:styleId="a8">
    <w:name w:val="Unresolved Mention"/>
    <w:basedOn w:val="a0"/>
    <w:uiPriority w:val="99"/>
    <w:semiHidden/>
    <w:unhideWhenUsed/>
    <w:rsid w:val="00AD3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722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2020-11-19T10:34:00Z</dcterms:created>
  <dcterms:modified xsi:type="dcterms:W3CDTF">2020-11-20T02:52:00Z</dcterms:modified>
</cp:coreProperties>
</file>