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E66A3" w14:textId="77777777" w:rsidR="00E02E2B" w:rsidRPr="00101B3E" w:rsidRDefault="00E02E2B" w:rsidP="00101B3E">
      <w:pPr>
        <w:pStyle w:val="AD"/>
        <w:spacing w:line="276" w:lineRule="auto"/>
        <w:jc w:val="center"/>
        <w:rPr>
          <w:rFonts w:hint="eastAsia"/>
          <w:b/>
          <w:bCs/>
          <w:color w:val="E36C0A" w:themeColor="accent6" w:themeShade="BF"/>
          <w:sz w:val="32"/>
          <w:szCs w:val="32"/>
        </w:rPr>
      </w:pPr>
      <w:bookmarkStart w:id="0" w:name="_GoBack"/>
      <w:bookmarkEnd w:id="0"/>
      <w:r w:rsidRPr="00101B3E">
        <w:rPr>
          <w:rFonts w:hint="eastAsia"/>
          <w:b/>
          <w:bCs/>
          <w:color w:val="E36C0A" w:themeColor="accent6" w:themeShade="BF"/>
          <w:sz w:val="32"/>
          <w:szCs w:val="32"/>
        </w:rPr>
        <w:t>关于完善统一法律适用标准工作机制的意见</w:t>
      </w:r>
    </w:p>
    <w:p w14:paraId="55DDE4A5" w14:textId="555211D1" w:rsidR="00E02E2B" w:rsidRDefault="00E02E2B" w:rsidP="00101B3E">
      <w:pPr>
        <w:pStyle w:val="AD"/>
        <w:spacing w:line="276" w:lineRule="auto"/>
        <w:jc w:val="center"/>
        <w:rPr>
          <w:rFonts w:hint="eastAsia"/>
        </w:rPr>
      </w:pPr>
      <w:r>
        <w:rPr>
          <w:rFonts w:hint="eastAsia"/>
        </w:rPr>
        <w:t>法发〔</w:t>
      </w:r>
      <w:r>
        <w:rPr>
          <w:rFonts w:hint="eastAsia"/>
        </w:rPr>
        <w:t>2020</w:t>
      </w:r>
      <w:r>
        <w:rPr>
          <w:rFonts w:hint="eastAsia"/>
        </w:rPr>
        <w:t>〕</w:t>
      </w:r>
      <w:r>
        <w:rPr>
          <w:rFonts w:hint="eastAsia"/>
        </w:rPr>
        <w:t>35</w:t>
      </w:r>
      <w:r>
        <w:rPr>
          <w:rFonts w:hint="eastAsia"/>
        </w:rPr>
        <w:t>号</w:t>
      </w:r>
    </w:p>
    <w:p w14:paraId="3C996ADA" w14:textId="77777777" w:rsidR="00E02E2B" w:rsidRDefault="00E02E2B" w:rsidP="00101B3E">
      <w:pPr>
        <w:pStyle w:val="AD"/>
        <w:spacing w:line="276" w:lineRule="auto"/>
      </w:pPr>
    </w:p>
    <w:p w14:paraId="64A51006" w14:textId="77777777" w:rsidR="00E02E2B" w:rsidRDefault="00E02E2B" w:rsidP="00101B3E">
      <w:pPr>
        <w:pStyle w:val="AD"/>
        <w:spacing w:line="276" w:lineRule="auto"/>
        <w:rPr>
          <w:rFonts w:hint="eastAsia"/>
        </w:rPr>
      </w:pPr>
      <w:r>
        <w:rPr>
          <w:rFonts w:hint="eastAsia"/>
        </w:rPr>
        <w:t xml:space="preserve">　　为统一法律适用标准，保证公正司法，提高司法公信力，加快推进审判体系和审判能力现代化，结合人民法院工作实际，制定本意见。</w:t>
      </w:r>
    </w:p>
    <w:p w14:paraId="2B64A66D" w14:textId="77777777" w:rsidR="00E02E2B" w:rsidRDefault="00E02E2B" w:rsidP="00101B3E">
      <w:pPr>
        <w:pStyle w:val="AD"/>
        <w:spacing w:line="276" w:lineRule="auto"/>
        <w:rPr>
          <w:rFonts w:hint="eastAsia"/>
        </w:rPr>
      </w:pPr>
      <w:r>
        <w:rPr>
          <w:rFonts w:hint="eastAsia"/>
        </w:rPr>
        <w:t xml:space="preserve">　　一、统一法律适用标准的意义和应当坚持的原则</w:t>
      </w:r>
    </w:p>
    <w:p w14:paraId="4F515AD2" w14:textId="77777777" w:rsidR="00E02E2B" w:rsidRDefault="00E02E2B" w:rsidP="00101B3E">
      <w:pPr>
        <w:pStyle w:val="AD"/>
        <w:spacing w:line="276" w:lineRule="auto"/>
        <w:rPr>
          <w:rFonts w:hint="eastAsia"/>
        </w:rPr>
      </w:pPr>
      <w:r>
        <w:rPr>
          <w:rFonts w:hint="eastAsia"/>
        </w:rPr>
        <w:t xml:space="preserve">　　</w:t>
      </w:r>
      <w:r>
        <w:rPr>
          <w:rFonts w:hint="eastAsia"/>
        </w:rPr>
        <w:t>1.</w:t>
      </w:r>
      <w:r>
        <w:rPr>
          <w:rFonts w:hint="eastAsia"/>
        </w:rPr>
        <w:t>充分认识统一法律适用标准的意义。在审判工作中统</w:t>
      </w:r>
      <w:proofErr w:type="gramStart"/>
      <w:r>
        <w:rPr>
          <w:rFonts w:hint="eastAsia"/>
        </w:rPr>
        <w:t>一</w:t>
      </w:r>
      <w:proofErr w:type="gramEnd"/>
      <w:r>
        <w:rPr>
          <w:rFonts w:hint="eastAsia"/>
        </w:rPr>
        <w:t>法律适用标准，是建设和完善中国特色社会主义法治体系的内在要求，是人民法院依法独立公正行使审判权的基本职责，是维护国家法制统一尊严权威的重要保证，是提升司法质量、效率和公信力的必然要求，事关审判权依法正确行使，事关当事人合法权益保障，事关社会公平正义的实现。各级人民法院要把统一法律适用标准作为全面落实司法责任制、深化司法体制综合配套改革、加快推进执法司法制约监督体系改革和建设的重要内容，通过完善审判工作制度、管理体制和权力运行机制，规范司法行为，统一裁判标准，确保司法公正高效权威，努力让人民群众在每一个司法案件中感受到公平正义。</w:t>
      </w:r>
    </w:p>
    <w:p w14:paraId="7F15FF1B" w14:textId="77777777" w:rsidR="00E02E2B" w:rsidRDefault="00E02E2B" w:rsidP="00101B3E">
      <w:pPr>
        <w:pStyle w:val="AD"/>
        <w:spacing w:line="276" w:lineRule="auto"/>
        <w:rPr>
          <w:rFonts w:hint="eastAsia"/>
        </w:rPr>
      </w:pPr>
      <w:r>
        <w:rPr>
          <w:rFonts w:hint="eastAsia"/>
        </w:rPr>
        <w:t xml:space="preserve">　　</w:t>
      </w:r>
      <w:r>
        <w:rPr>
          <w:rFonts w:hint="eastAsia"/>
        </w:rPr>
        <w:t>2.</w:t>
      </w:r>
      <w:r>
        <w:rPr>
          <w:rFonts w:hint="eastAsia"/>
        </w:rPr>
        <w:t>牢牢把握统一法律适用标准应当坚持的原则。</w:t>
      </w:r>
    </w:p>
    <w:p w14:paraId="09E8A054" w14:textId="77777777" w:rsidR="00E02E2B" w:rsidRDefault="00E02E2B" w:rsidP="00101B3E">
      <w:pPr>
        <w:pStyle w:val="AD"/>
        <w:spacing w:line="276" w:lineRule="auto"/>
        <w:rPr>
          <w:rFonts w:hint="eastAsia"/>
        </w:rPr>
      </w:pPr>
      <w:r>
        <w:rPr>
          <w:rFonts w:hint="eastAsia"/>
        </w:rPr>
        <w:t xml:space="preserve">　　坚持党对司法工作的绝对领导。坚持以习近平新时代中国特色社会主义思想为指导，深入贯彻习近平总书记全面依法治国新理念新思想新战略，全面贯彻落实党的十九大和十九届二中、三中、四中全会精神，增强“四个意识”、坚定“四个自信”、做到“两个维护”，坚持党的领导、人民当家作主、依法治国有机统一，贯彻中国特色社会主义法治理论，坚定不移走中国特色社会主义法治道路，确保党中央决策部署在审判执行工作中不折不扣贯彻落实。</w:t>
      </w:r>
    </w:p>
    <w:p w14:paraId="3C5B712F" w14:textId="77777777" w:rsidR="00E02E2B" w:rsidRDefault="00E02E2B" w:rsidP="00101B3E">
      <w:pPr>
        <w:pStyle w:val="AD"/>
        <w:spacing w:line="276" w:lineRule="auto"/>
        <w:rPr>
          <w:rFonts w:hint="eastAsia"/>
        </w:rPr>
      </w:pPr>
      <w:r>
        <w:rPr>
          <w:rFonts w:hint="eastAsia"/>
        </w:rPr>
        <w:t xml:space="preserve">　　坚持以人民为中心的发展思想。</w:t>
      </w:r>
      <w:proofErr w:type="gramStart"/>
      <w:r>
        <w:rPr>
          <w:rFonts w:hint="eastAsia"/>
        </w:rPr>
        <w:t>践行</w:t>
      </w:r>
      <w:proofErr w:type="gramEnd"/>
      <w:r>
        <w:rPr>
          <w:rFonts w:hint="eastAsia"/>
        </w:rPr>
        <w:t>司法为民宗旨，依法维护人民权益、化解矛盾纠纷、促进社会和谐稳定。积极运用司法手段推动保障和改善民生，着力解决人民群众最关切的公共安全、权益保障、公平正义问题，满足人民群众日益增长的司法需求。坚持依法治国和以德治国相结合，兼顾国法天理人情，发挥裁判规范引领作用，弘扬社会主义核心价值观，不断增强人民群众对公平正义的获得感。</w:t>
      </w:r>
    </w:p>
    <w:p w14:paraId="1B11FA88" w14:textId="77777777" w:rsidR="00E02E2B" w:rsidRDefault="00E02E2B" w:rsidP="00101B3E">
      <w:pPr>
        <w:pStyle w:val="AD"/>
        <w:spacing w:line="276" w:lineRule="auto"/>
        <w:rPr>
          <w:rFonts w:hint="eastAsia"/>
        </w:rPr>
      </w:pPr>
      <w:r>
        <w:rPr>
          <w:rFonts w:hint="eastAsia"/>
        </w:rPr>
        <w:t xml:space="preserve">　　坚持宪法法律至上。始终忠于宪法和法律，依法独立行使审判权。坚持法律面前人人平等，坚决排除对司法活动的干预。坚持以事实为根据、以法律为准绳，遵守法定程序，遵循证据规则，正确适用法律，严格规范行使自由裁量权，确保法律统一正确实施，切实维护国家法制统一尊严权威。</w:t>
      </w:r>
    </w:p>
    <w:p w14:paraId="1BC500CF" w14:textId="77777777" w:rsidR="00E02E2B" w:rsidRDefault="00E02E2B" w:rsidP="00101B3E">
      <w:pPr>
        <w:pStyle w:val="AD"/>
        <w:spacing w:line="276" w:lineRule="auto"/>
        <w:rPr>
          <w:rFonts w:hint="eastAsia"/>
        </w:rPr>
      </w:pPr>
      <w:r>
        <w:rPr>
          <w:rFonts w:hint="eastAsia"/>
        </w:rPr>
        <w:t xml:space="preserve">　　坚持服务经济社会发展大局。充分发挥审判职能，履行好维护国家政治安全、确保社会大局稳定、促进社会公平正义、保障人民安居乐业的职责使命，服务常态化疫情防控和经济社会发展，促进经济行稳致远、社会安定和谐。全面贯彻新发展理念，服务经济高质量发展；依法平等保护各类市场主体合法权益，加大产权和知识产权司法保护力度，营造稳定公平透明、可预期的法治化营商环境；贯彻绿色发展理念，加强生态环境司法保护，努力实现政治效果、法律效果和社会效果有机统一。</w:t>
      </w:r>
    </w:p>
    <w:p w14:paraId="6FBCD106" w14:textId="77777777" w:rsidR="00E02E2B" w:rsidRDefault="00E02E2B" w:rsidP="00101B3E">
      <w:pPr>
        <w:pStyle w:val="AD"/>
        <w:spacing w:line="276" w:lineRule="auto"/>
        <w:rPr>
          <w:rFonts w:hint="eastAsia"/>
        </w:rPr>
      </w:pPr>
      <w:r>
        <w:rPr>
          <w:rFonts w:hint="eastAsia"/>
        </w:rPr>
        <w:t xml:space="preserve">　　二、加强司法解释和案例指导工作</w:t>
      </w:r>
    </w:p>
    <w:p w14:paraId="39ABCC7D" w14:textId="77777777" w:rsidR="00E02E2B" w:rsidRDefault="00E02E2B" w:rsidP="00101B3E">
      <w:pPr>
        <w:pStyle w:val="AD"/>
        <w:spacing w:line="276" w:lineRule="auto"/>
        <w:rPr>
          <w:rFonts w:hint="eastAsia"/>
        </w:rPr>
      </w:pPr>
      <w:r>
        <w:rPr>
          <w:rFonts w:hint="eastAsia"/>
        </w:rPr>
        <w:t xml:space="preserve">　　</w:t>
      </w:r>
      <w:r>
        <w:rPr>
          <w:rFonts w:hint="eastAsia"/>
        </w:rPr>
        <w:t>3.</w:t>
      </w:r>
      <w:r>
        <w:rPr>
          <w:rFonts w:hint="eastAsia"/>
        </w:rPr>
        <w:t>发挥司法解释统一法律适用标准的重要作用。司法解释是中国特色社会主义司法制度的重要组成部分，是最高人民法院的一项重要职责。对审判工作中具体应用法律问题，特别是对法律规定不够具体明确而使理解执行出现困难、情况变化导致案件处理依据存在不同理解、某</w:t>
      </w:r>
      <w:r>
        <w:rPr>
          <w:rFonts w:hint="eastAsia"/>
        </w:rPr>
        <w:lastRenderedPageBreak/>
        <w:t>一类具体案件裁判尺度不统一等问题，最高人民法院应当加强调查研究，严格依照法律规定及时制定司法解释。涉及人民群众切身利益或重大疑难问题的司法解释，应当向社会公开征求意见。进一步规范司法解释制定程序，健全调研、立项、起草、论证、审核、发布、清理和废止机制，完善归口管理和报备审查机制。</w:t>
      </w:r>
    </w:p>
    <w:p w14:paraId="0ED0B440" w14:textId="77777777" w:rsidR="00E02E2B" w:rsidRDefault="00E02E2B" w:rsidP="00101B3E">
      <w:pPr>
        <w:pStyle w:val="AD"/>
        <w:spacing w:line="276" w:lineRule="auto"/>
        <w:rPr>
          <w:rFonts w:hint="eastAsia"/>
        </w:rPr>
      </w:pPr>
      <w:r>
        <w:rPr>
          <w:rFonts w:hint="eastAsia"/>
        </w:rPr>
        <w:t xml:space="preserve">　　</w:t>
      </w:r>
      <w:r>
        <w:rPr>
          <w:rFonts w:hint="eastAsia"/>
        </w:rPr>
        <w:t>4.</w:t>
      </w:r>
      <w:r>
        <w:rPr>
          <w:rFonts w:hint="eastAsia"/>
        </w:rPr>
        <w:t>加强指导性案例工作。最高人民法院发布的指导性案例，对全国法院审判、执行工作具有指导作用，是总结审判经验、统一法律适用标准、提高审判质量、维护司法公正的重要措施。各级人民法院应当从已经发生法律效力的裁判中，推荐具有统一法律适用标准和确立规则意义的典型案例，经最高人民法院审判委员会讨论确定，统一发布。指导性案例不直接作为裁判依据援引，但对正在审理的类似案件具有参照效力。进一步健全指导性案例报送、筛选、发布、编纂、评估、应用和清理机制，完善将最高人民法院裁判转化为指导性案例工作机制，增强案例指导工作的规范性、针对性、时效性。</w:t>
      </w:r>
    </w:p>
    <w:p w14:paraId="779FB0BF" w14:textId="77777777" w:rsidR="00E02E2B" w:rsidRDefault="00E02E2B" w:rsidP="00101B3E">
      <w:pPr>
        <w:pStyle w:val="AD"/>
        <w:spacing w:line="276" w:lineRule="auto"/>
        <w:rPr>
          <w:rFonts w:hint="eastAsia"/>
        </w:rPr>
      </w:pPr>
      <w:r>
        <w:rPr>
          <w:rFonts w:hint="eastAsia"/>
        </w:rPr>
        <w:t xml:space="preserve">　　</w:t>
      </w:r>
      <w:r>
        <w:rPr>
          <w:rFonts w:hint="eastAsia"/>
        </w:rPr>
        <w:t>5.</w:t>
      </w:r>
      <w:r>
        <w:rPr>
          <w:rFonts w:hint="eastAsia"/>
        </w:rPr>
        <w:t>发挥司法指导性文件和典型案例的指导作用。司法指导性文件、典型案例对于正确适用法律、统一裁判标准、实现裁判法律效果和社会效果统一具有指导和调节作用。围绕贯彻落实党和国家政策与经济社会发展需要，最高人民法院及时出台司法指导性文件，为新形势下人民法院工作提供业务指导和政策指引。针对经济社会活动中具有典型意义及较大影响的法律问题，或者人民群众广泛关注的热点问题，及时发布典型案例，树立正确价值导向，传播正确司法理念，规范司法裁判活动。</w:t>
      </w:r>
    </w:p>
    <w:p w14:paraId="444C83C0" w14:textId="77777777" w:rsidR="00E02E2B" w:rsidRDefault="00E02E2B" w:rsidP="00101B3E">
      <w:pPr>
        <w:pStyle w:val="AD"/>
        <w:spacing w:line="276" w:lineRule="auto"/>
        <w:rPr>
          <w:rFonts w:hint="eastAsia"/>
        </w:rPr>
      </w:pPr>
      <w:r>
        <w:rPr>
          <w:rFonts w:hint="eastAsia"/>
        </w:rPr>
        <w:t xml:space="preserve">　　三、建立健全最高人民法院法律适用问题解决机制</w:t>
      </w:r>
    </w:p>
    <w:p w14:paraId="46673A09" w14:textId="77777777" w:rsidR="00E02E2B" w:rsidRDefault="00E02E2B" w:rsidP="00101B3E">
      <w:pPr>
        <w:pStyle w:val="AD"/>
        <w:spacing w:line="276" w:lineRule="auto"/>
        <w:rPr>
          <w:rFonts w:hint="eastAsia"/>
        </w:rPr>
      </w:pPr>
      <w:r>
        <w:rPr>
          <w:rFonts w:hint="eastAsia"/>
        </w:rPr>
        <w:t xml:space="preserve">　　</w:t>
      </w:r>
      <w:r>
        <w:rPr>
          <w:rFonts w:hint="eastAsia"/>
        </w:rPr>
        <w:t>6.</w:t>
      </w:r>
      <w:r>
        <w:rPr>
          <w:rFonts w:hint="eastAsia"/>
        </w:rPr>
        <w:t>建立全国法院法律适用问题专门平台。最高人民法院建立重大法律适用问题发现与解决机制，加快形成上下贯通、内外结合、系统完备、规范高效的法律适用问题解决体系，及时组织研究和解决各地存在的法律适用标准不统一问题。充分发挥专家学者在统一法律适用标准中的咨询作用，积极开展专家咨询论证工作，通过组织召开统一法律适用标准问题研讨会等方式，搭建人大代表、政协委员、专家学者、行业代表等社会各界广泛参与的平台，总结归纳分歧问题，研究提出参考意见，为审判委员会统一法律适用标准提供高质量的辅助和参考。</w:t>
      </w:r>
    </w:p>
    <w:p w14:paraId="012A4A95" w14:textId="77777777" w:rsidR="00E02E2B" w:rsidRDefault="00E02E2B" w:rsidP="00101B3E">
      <w:pPr>
        <w:pStyle w:val="AD"/>
        <w:spacing w:line="276" w:lineRule="auto"/>
        <w:rPr>
          <w:rFonts w:hint="eastAsia"/>
        </w:rPr>
      </w:pPr>
      <w:r>
        <w:rPr>
          <w:rFonts w:hint="eastAsia"/>
        </w:rPr>
        <w:t xml:space="preserve">　　</w:t>
      </w:r>
      <w:r>
        <w:rPr>
          <w:rFonts w:hint="eastAsia"/>
        </w:rPr>
        <w:t>7.</w:t>
      </w:r>
      <w:r>
        <w:rPr>
          <w:rFonts w:hint="eastAsia"/>
        </w:rPr>
        <w:t>健全法律适用分歧解决机制。审判委员会是最高人民法院法律适用分歧解决工作的集体领导和决策机构，最高人民法院各业务部门、审判管理办公室和中国应用法学研究所根据法律适用分歧解决工作需要，为审判委员会决策提供服务和决策参考。进一步优化法律适用分歧的申请、立项、审查和研究工作机制，对于最高人民法院生效裁判之间存在法律适用分歧或者在审案件</w:t>
      </w:r>
      <w:proofErr w:type="gramStart"/>
      <w:r>
        <w:rPr>
          <w:rFonts w:hint="eastAsia"/>
        </w:rPr>
        <w:t>作出</w:t>
      </w:r>
      <w:proofErr w:type="gramEnd"/>
      <w:r>
        <w:rPr>
          <w:rFonts w:hint="eastAsia"/>
        </w:rPr>
        <w:t>的裁判结果可能与生效裁判确定的法律适用标准存在分歧的，应当依照《最高人民法院关于建立法律适用分歧解决机制的实施办法》提请解决。</w:t>
      </w:r>
    </w:p>
    <w:p w14:paraId="4E7BEB67" w14:textId="77777777" w:rsidR="00E02E2B" w:rsidRDefault="00E02E2B" w:rsidP="00101B3E">
      <w:pPr>
        <w:pStyle w:val="AD"/>
        <w:spacing w:line="276" w:lineRule="auto"/>
        <w:rPr>
          <w:rFonts w:hint="eastAsia"/>
        </w:rPr>
      </w:pPr>
      <w:r>
        <w:rPr>
          <w:rFonts w:hint="eastAsia"/>
        </w:rPr>
        <w:t xml:space="preserve">　　四、完善高级人民法院统一法律适用标准工作机制</w:t>
      </w:r>
    </w:p>
    <w:p w14:paraId="0302ADE2" w14:textId="77777777" w:rsidR="00E02E2B" w:rsidRDefault="00E02E2B" w:rsidP="00101B3E">
      <w:pPr>
        <w:pStyle w:val="AD"/>
        <w:spacing w:line="276" w:lineRule="auto"/>
        <w:rPr>
          <w:rFonts w:hint="eastAsia"/>
        </w:rPr>
      </w:pPr>
      <w:r>
        <w:rPr>
          <w:rFonts w:hint="eastAsia"/>
        </w:rPr>
        <w:t xml:space="preserve">　　</w:t>
      </w:r>
      <w:r>
        <w:rPr>
          <w:rFonts w:hint="eastAsia"/>
        </w:rPr>
        <w:t>8.</w:t>
      </w:r>
      <w:r>
        <w:rPr>
          <w:rFonts w:hint="eastAsia"/>
        </w:rPr>
        <w:t>规范高级人民法院审判指导工作。各高级人民法院可以通过发布办案指导文件和参考性案例等方式总结审判经验、统一裁判标准。各高级人民法院发布的办案指导文件、参考性案例应当符合宪法、法律规定，不得与司法解释、指导性案例相冲突。各高级人民法院应当建立办案指导文件、参考性案例长效工作机制，定期组织清理，及时报送最高人民法院备案，切实解决不同地区法律适用、办案标准的不合理差异问题。</w:t>
      </w:r>
    </w:p>
    <w:p w14:paraId="18D55F6A" w14:textId="77777777" w:rsidR="00E02E2B" w:rsidRDefault="00E02E2B" w:rsidP="00101B3E">
      <w:pPr>
        <w:pStyle w:val="AD"/>
        <w:spacing w:line="276" w:lineRule="auto"/>
        <w:rPr>
          <w:rFonts w:hint="eastAsia"/>
        </w:rPr>
      </w:pPr>
      <w:r>
        <w:rPr>
          <w:rFonts w:hint="eastAsia"/>
        </w:rPr>
        <w:t xml:space="preserve">　　</w:t>
      </w:r>
      <w:r>
        <w:rPr>
          <w:rFonts w:hint="eastAsia"/>
        </w:rPr>
        <w:t>9.</w:t>
      </w:r>
      <w:r>
        <w:rPr>
          <w:rFonts w:hint="eastAsia"/>
        </w:rPr>
        <w:t>建立高级人民法院法律适用分歧解决机制。各高级人民法院应当参照最高人民法院做法，建立本辖区法律适用分歧解决机制，研究解决本院及辖区内法院案件审理中的法律适用分歧。各中级、基层人民法院发现法律适用标准不统一问题，经研究无法达成一致意见的，应当层报</w:t>
      </w:r>
      <w:r>
        <w:rPr>
          <w:rFonts w:hint="eastAsia"/>
        </w:rPr>
        <w:lastRenderedPageBreak/>
        <w:t>高级人民法院，超出高级人民法院辖区范围的，应当及时报送最高人民法院研究解决。</w:t>
      </w:r>
    </w:p>
    <w:p w14:paraId="4CBA34B5" w14:textId="77777777" w:rsidR="00E02E2B" w:rsidRDefault="00E02E2B" w:rsidP="00101B3E">
      <w:pPr>
        <w:pStyle w:val="AD"/>
        <w:spacing w:line="276" w:lineRule="auto"/>
        <w:rPr>
          <w:rFonts w:hint="eastAsia"/>
        </w:rPr>
      </w:pPr>
      <w:r>
        <w:rPr>
          <w:rFonts w:hint="eastAsia"/>
        </w:rPr>
        <w:t xml:space="preserve">　　五、强化审判组织统一法律适用标准的法定职责</w:t>
      </w:r>
    </w:p>
    <w:p w14:paraId="1E84F460" w14:textId="77777777" w:rsidR="00E02E2B" w:rsidRDefault="00E02E2B" w:rsidP="00101B3E">
      <w:pPr>
        <w:pStyle w:val="AD"/>
        <w:spacing w:line="276" w:lineRule="auto"/>
        <w:rPr>
          <w:rFonts w:hint="eastAsia"/>
        </w:rPr>
      </w:pPr>
      <w:r>
        <w:rPr>
          <w:rFonts w:hint="eastAsia"/>
        </w:rPr>
        <w:t xml:space="preserve">　　</w:t>
      </w:r>
      <w:r>
        <w:rPr>
          <w:rFonts w:hint="eastAsia"/>
        </w:rPr>
        <w:t>10.</w:t>
      </w:r>
      <w:r>
        <w:rPr>
          <w:rFonts w:hint="eastAsia"/>
        </w:rPr>
        <w:t>强化独任法官、合议庭正确适用法律职责。各级人民法院应当全面落实司法责任制，充分发挥独任法官、合议庭等审判组织在统一法律适用标准中的基础作用。独任法官、合议庭应当严格遵守司法程序，遵循证据规则，正确运用法律解释方法，最大限度降低裁量风险，避免法律适用分歧。发现将要</w:t>
      </w:r>
      <w:proofErr w:type="gramStart"/>
      <w:r>
        <w:rPr>
          <w:rFonts w:hint="eastAsia"/>
        </w:rPr>
        <w:t>作出</w:t>
      </w:r>
      <w:proofErr w:type="gramEnd"/>
      <w:r>
        <w:rPr>
          <w:rFonts w:hint="eastAsia"/>
        </w:rPr>
        <w:t>的裁判与其他同类案件裁判不一致的，应当及时提请专业法官会议研究。合议庭应当将统一法律适用标准情况纳入案件评议内容，健全完善评议规则，确保合议庭成员平等行权、集思广益、民主决策、共同负责。</w:t>
      </w:r>
    </w:p>
    <w:p w14:paraId="6D9FBA93" w14:textId="77777777" w:rsidR="00E02E2B" w:rsidRDefault="00E02E2B" w:rsidP="00101B3E">
      <w:pPr>
        <w:pStyle w:val="AD"/>
        <w:spacing w:line="276" w:lineRule="auto"/>
        <w:rPr>
          <w:rFonts w:hint="eastAsia"/>
        </w:rPr>
      </w:pPr>
      <w:r>
        <w:rPr>
          <w:rFonts w:hint="eastAsia"/>
        </w:rPr>
        <w:t xml:space="preserve">　　</w:t>
      </w:r>
      <w:r>
        <w:rPr>
          <w:rFonts w:hint="eastAsia"/>
        </w:rPr>
        <w:t>11.</w:t>
      </w:r>
      <w:r>
        <w:rPr>
          <w:rFonts w:hint="eastAsia"/>
        </w:rPr>
        <w:t>发挥审判委员会统一法律适用标准职责。完善审判委员会议事规则和议事程序，充分发挥民主集中制优势，强化审判委员会统一法律适用标准的重要作用。审判委员会应当着重对下列案件，加强法律适用标准问题的研究总结：（</w:t>
      </w:r>
      <w:r>
        <w:rPr>
          <w:rFonts w:hint="eastAsia"/>
        </w:rPr>
        <w:t>1</w:t>
      </w:r>
      <w:r>
        <w:rPr>
          <w:rFonts w:hint="eastAsia"/>
        </w:rPr>
        <w:t>）涉及法律适用标准问题的重大、疑难、复杂案件；（</w:t>
      </w:r>
      <w:r>
        <w:rPr>
          <w:rFonts w:hint="eastAsia"/>
        </w:rPr>
        <w:t>2</w:t>
      </w:r>
      <w:r>
        <w:rPr>
          <w:rFonts w:hint="eastAsia"/>
        </w:rPr>
        <w:t>）存在法律适用分歧的案件；（</w:t>
      </w:r>
      <w:r>
        <w:rPr>
          <w:rFonts w:hint="eastAsia"/>
        </w:rPr>
        <w:t>3</w:t>
      </w:r>
      <w:r>
        <w:rPr>
          <w:rFonts w:hint="eastAsia"/>
        </w:rPr>
        <w:t>）独任法官、合议庭在法律适用标准问题上与专业法官会议咨询意见不一致的案件；（</w:t>
      </w:r>
      <w:r>
        <w:rPr>
          <w:rFonts w:hint="eastAsia"/>
        </w:rPr>
        <w:t>4</w:t>
      </w:r>
      <w:r>
        <w:rPr>
          <w:rFonts w:hint="eastAsia"/>
        </w:rPr>
        <w:t>）拟作出裁判与本院或者上级法院同类案件裁判可能发生冲突的案件。审判委员会应当及时总结提炼相关案件的法律适用标准，确保本院及辖区内法院审理同类案件时裁判标准统一。</w:t>
      </w:r>
    </w:p>
    <w:p w14:paraId="23C57FFB" w14:textId="77777777" w:rsidR="00E02E2B" w:rsidRDefault="00E02E2B" w:rsidP="00101B3E">
      <w:pPr>
        <w:pStyle w:val="AD"/>
        <w:spacing w:line="276" w:lineRule="auto"/>
        <w:rPr>
          <w:rFonts w:hint="eastAsia"/>
        </w:rPr>
      </w:pPr>
      <w:r>
        <w:rPr>
          <w:rFonts w:hint="eastAsia"/>
        </w:rPr>
        <w:t xml:space="preserve">　　六、落实院庭长统一法律适用标准的监督管理职责</w:t>
      </w:r>
    </w:p>
    <w:p w14:paraId="6ACB8D48" w14:textId="77777777" w:rsidR="00E02E2B" w:rsidRDefault="00E02E2B" w:rsidP="00101B3E">
      <w:pPr>
        <w:pStyle w:val="AD"/>
        <w:spacing w:line="276" w:lineRule="auto"/>
        <w:rPr>
          <w:rFonts w:hint="eastAsia"/>
        </w:rPr>
      </w:pPr>
      <w:r>
        <w:rPr>
          <w:rFonts w:hint="eastAsia"/>
        </w:rPr>
        <w:t xml:space="preserve">　　</w:t>
      </w:r>
      <w:r>
        <w:rPr>
          <w:rFonts w:hint="eastAsia"/>
        </w:rPr>
        <w:t>12.</w:t>
      </w:r>
      <w:r>
        <w:rPr>
          <w:rFonts w:hint="eastAsia"/>
        </w:rPr>
        <w:t>明确和压实院庭长监督管理职责。院庭长应当按照审判监督管理权限，加强审判管理和业务指导，确保法律适用标准统一。通过主持或参加专业法官会议，推动专业法官会议在统一法律适用标准上充分发挥专业咨询作用，定期组织研究独任法官、合议庭审</w:t>
      </w:r>
      <w:proofErr w:type="gramStart"/>
      <w:r>
        <w:rPr>
          <w:rFonts w:hint="eastAsia"/>
        </w:rPr>
        <w:t>理意见</w:t>
      </w:r>
      <w:proofErr w:type="gramEnd"/>
      <w:r>
        <w:rPr>
          <w:rFonts w:hint="eastAsia"/>
        </w:rPr>
        <w:t>与专业法官会议咨询意见、审判委员会决定不一致的案件，为统一法律适用标准总结经验。及时指导法官对审理意见长期与专业法官会议咨询意见、审判委员会决定意见不一致的案件进行分析，促进法官提高统一法律适用标准能力，防止裁判不公和司法不廉。推动院庭长审判监督管理职责与审判组织审判职能、专业法官会议咨询职能、审判委员会决策职能有机衔接、有效运行，形成统一法律适用标准的制度机制体系。</w:t>
      </w:r>
    </w:p>
    <w:p w14:paraId="1DF7FFD7" w14:textId="77777777" w:rsidR="00E02E2B" w:rsidRDefault="00E02E2B" w:rsidP="00101B3E">
      <w:pPr>
        <w:pStyle w:val="AD"/>
        <w:spacing w:line="276" w:lineRule="auto"/>
        <w:rPr>
          <w:rFonts w:hint="eastAsia"/>
        </w:rPr>
      </w:pPr>
      <w:r>
        <w:rPr>
          <w:rFonts w:hint="eastAsia"/>
        </w:rPr>
        <w:t xml:space="preserve">　　</w:t>
      </w:r>
      <w:r>
        <w:rPr>
          <w:rFonts w:hint="eastAsia"/>
        </w:rPr>
        <w:t>13.</w:t>
      </w:r>
      <w:r>
        <w:rPr>
          <w:rFonts w:hint="eastAsia"/>
        </w:rPr>
        <w:t>加强对“四类案件”的监督管理。院庭长应当对《最高人民法院关于完善人民法院司法责任制的若干意见》规定的“四类案件”加强监督管理，及时发现已决或待决案件中存在的法律适用标准不统一问题，依照程序采取改变审判组织形式、增加合议庭成员、召集专业法官会议、建议或决定将案件提交审判委员会讨论等举措，及时解决法律适用分歧。院庭长可以担任审判长或承办人审理“四类案件”，依照职权主持或者参加审判委员会讨论决定“四类案件”，在审判组织中促进实现法律适用标准统一。</w:t>
      </w:r>
    </w:p>
    <w:p w14:paraId="4E1E982C" w14:textId="77777777" w:rsidR="00E02E2B" w:rsidRDefault="00E02E2B" w:rsidP="00101B3E">
      <w:pPr>
        <w:pStyle w:val="AD"/>
        <w:spacing w:line="276" w:lineRule="auto"/>
        <w:rPr>
          <w:rFonts w:hint="eastAsia"/>
        </w:rPr>
      </w:pPr>
      <w:r>
        <w:rPr>
          <w:rFonts w:hint="eastAsia"/>
        </w:rPr>
        <w:t xml:space="preserve">　　七、充分发挥审判管理在统一法律适用标准上的作用</w:t>
      </w:r>
    </w:p>
    <w:p w14:paraId="06C0AB40" w14:textId="77777777" w:rsidR="00E02E2B" w:rsidRDefault="00E02E2B" w:rsidP="00101B3E">
      <w:pPr>
        <w:pStyle w:val="AD"/>
        <w:spacing w:line="276" w:lineRule="auto"/>
        <w:rPr>
          <w:rFonts w:hint="eastAsia"/>
        </w:rPr>
      </w:pPr>
      <w:r>
        <w:rPr>
          <w:rFonts w:hint="eastAsia"/>
        </w:rPr>
        <w:t xml:space="preserve">　　</w:t>
      </w:r>
      <w:r>
        <w:rPr>
          <w:rFonts w:hint="eastAsia"/>
        </w:rPr>
        <w:t>14.</w:t>
      </w:r>
      <w:r>
        <w:rPr>
          <w:rFonts w:hint="eastAsia"/>
        </w:rPr>
        <w:t>加强和规范审判管理工作。各级人民法院应当完善审判管理机制，构建全面覆盖、科学规范、监管有效的审判管理制度体系。审判管理部门在履行流程管理、质量评查等审判管理职责时，对于发现的重大法律适用问题应当及时汇总报告，积极辅助审判委员会、院庭长研究解决统一法律适用标准问题。</w:t>
      </w:r>
    </w:p>
    <w:p w14:paraId="287672DE" w14:textId="77777777" w:rsidR="00E02E2B" w:rsidRDefault="00E02E2B" w:rsidP="00101B3E">
      <w:pPr>
        <w:pStyle w:val="AD"/>
        <w:spacing w:line="276" w:lineRule="auto"/>
        <w:rPr>
          <w:rFonts w:hint="eastAsia"/>
        </w:rPr>
      </w:pPr>
      <w:r>
        <w:rPr>
          <w:rFonts w:hint="eastAsia"/>
        </w:rPr>
        <w:t xml:space="preserve">　　</w:t>
      </w:r>
      <w:r>
        <w:rPr>
          <w:rFonts w:hint="eastAsia"/>
        </w:rPr>
        <w:t>15.</w:t>
      </w:r>
      <w:r>
        <w:rPr>
          <w:rFonts w:hint="eastAsia"/>
        </w:rPr>
        <w:t>将统一法律适用标准作为审判管理的重点。各级人民法院应当加强审判质量管理，完善评查方法和评查标准，将统一法律适用标准情况纳入案件质量评查指标体系。对于可能存在背离法律、司法解释、指导性案例所确定裁判规则等情形的，承办法官应当向案件评查委员会说明理由。对信访申诉、长期未结、二审改判、发回重审、指令再审、抗诉再审案件的审判管理</w:t>
      </w:r>
      <w:r>
        <w:rPr>
          <w:rFonts w:hint="eastAsia"/>
        </w:rPr>
        <w:lastRenderedPageBreak/>
        <w:t>中发现法律适用标准不统一问题的，应当及时提请院庭长和审判委员会研究解决。</w:t>
      </w:r>
    </w:p>
    <w:p w14:paraId="63218676" w14:textId="77777777" w:rsidR="00E02E2B" w:rsidRDefault="00E02E2B" w:rsidP="00101B3E">
      <w:pPr>
        <w:pStyle w:val="AD"/>
        <w:spacing w:line="276" w:lineRule="auto"/>
        <w:rPr>
          <w:rFonts w:hint="eastAsia"/>
        </w:rPr>
      </w:pPr>
      <w:r>
        <w:rPr>
          <w:rFonts w:hint="eastAsia"/>
        </w:rPr>
        <w:t xml:space="preserve">　　八、充分发挥审级制度和审判监督程序统一法律适用标准的作用</w:t>
      </w:r>
    </w:p>
    <w:p w14:paraId="18305894" w14:textId="77777777" w:rsidR="00E02E2B" w:rsidRDefault="00E02E2B" w:rsidP="00101B3E">
      <w:pPr>
        <w:pStyle w:val="AD"/>
        <w:spacing w:line="276" w:lineRule="auto"/>
        <w:rPr>
          <w:rFonts w:hint="eastAsia"/>
        </w:rPr>
      </w:pPr>
      <w:r>
        <w:rPr>
          <w:rFonts w:hint="eastAsia"/>
        </w:rPr>
        <w:t xml:space="preserve">　　</w:t>
      </w:r>
      <w:r>
        <w:rPr>
          <w:rFonts w:hint="eastAsia"/>
        </w:rPr>
        <w:t>16.</w:t>
      </w:r>
      <w:r>
        <w:rPr>
          <w:rFonts w:hint="eastAsia"/>
        </w:rPr>
        <w:t>发挥审级监督体系作用。强化最高人民法院统一裁判尺度、监督公正司法的职能。加强上级法院对下级法院的审级监督指导，建立健全改判、发回重审、指令再审案件的跟踪督办、异议反馈制度，完善分析</w:t>
      </w:r>
      <w:proofErr w:type="gramStart"/>
      <w:r>
        <w:rPr>
          <w:rFonts w:hint="eastAsia"/>
        </w:rPr>
        <w:t>研</w:t>
      </w:r>
      <w:proofErr w:type="gramEnd"/>
      <w:r>
        <w:rPr>
          <w:rFonts w:hint="eastAsia"/>
        </w:rPr>
        <w:t>判和定期通报机制。充分发挥二审程序解决法律争议的作用，在二审程序中依法对法律适用问题进行审查，对属于当事人意思自治范围内的法律适用问题，应当充分尊重当事人的选择；对影响司法公正的法律适用标准不统一问题，应当根据当事人诉求或者依职权予以纠正。</w:t>
      </w:r>
    </w:p>
    <w:p w14:paraId="11C2D4F9" w14:textId="77777777" w:rsidR="00E02E2B" w:rsidRDefault="00E02E2B" w:rsidP="00101B3E">
      <w:pPr>
        <w:pStyle w:val="AD"/>
        <w:spacing w:line="276" w:lineRule="auto"/>
        <w:rPr>
          <w:rFonts w:hint="eastAsia"/>
        </w:rPr>
      </w:pPr>
      <w:r>
        <w:rPr>
          <w:rFonts w:hint="eastAsia"/>
        </w:rPr>
        <w:t xml:space="preserve">　　</w:t>
      </w:r>
      <w:r>
        <w:rPr>
          <w:rFonts w:hint="eastAsia"/>
        </w:rPr>
        <w:t>17.</w:t>
      </w:r>
      <w:r>
        <w:rPr>
          <w:rFonts w:hint="eastAsia"/>
        </w:rPr>
        <w:t>充分发挥审判监督程序依法纠错作用。生效案件存在法律适用标准不统一问题的，应当正确处理审判监督程序与司法裁判稳定性的关系，区分案件情况，根据当事人请求或者依法启动院长发现程序，对法律适用确有错误的案件提起再审。人民检察院提出检察建议、抗诉等法律监督行为，涉及法律适用标准不统一问题的，应当依法处理，必要时提请审判委员会讨论决定。</w:t>
      </w:r>
    </w:p>
    <w:p w14:paraId="7A711890" w14:textId="77777777" w:rsidR="00E02E2B" w:rsidRDefault="00E02E2B" w:rsidP="00101B3E">
      <w:pPr>
        <w:pStyle w:val="AD"/>
        <w:spacing w:line="276" w:lineRule="auto"/>
        <w:rPr>
          <w:rFonts w:hint="eastAsia"/>
        </w:rPr>
      </w:pPr>
      <w:r>
        <w:rPr>
          <w:rFonts w:hint="eastAsia"/>
        </w:rPr>
        <w:t xml:space="preserve">　　九、</w:t>
      </w:r>
      <w:proofErr w:type="gramStart"/>
      <w:r>
        <w:rPr>
          <w:rFonts w:hint="eastAsia"/>
        </w:rPr>
        <w:t>完善类案</w:t>
      </w:r>
      <w:proofErr w:type="gramEnd"/>
      <w:r>
        <w:rPr>
          <w:rFonts w:hint="eastAsia"/>
        </w:rPr>
        <w:t>和新类型案件强制检索报告工作机制</w:t>
      </w:r>
    </w:p>
    <w:p w14:paraId="5FC850C9" w14:textId="77777777" w:rsidR="00E02E2B" w:rsidRDefault="00E02E2B" w:rsidP="00101B3E">
      <w:pPr>
        <w:pStyle w:val="AD"/>
        <w:spacing w:line="276" w:lineRule="auto"/>
        <w:rPr>
          <w:rFonts w:hint="eastAsia"/>
        </w:rPr>
      </w:pPr>
      <w:r>
        <w:rPr>
          <w:rFonts w:hint="eastAsia"/>
        </w:rPr>
        <w:t xml:space="preserve">　　</w:t>
      </w:r>
      <w:r>
        <w:rPr>
          <w:rFonts w:hint="eastAsia"/>
        </w:rPr>
        <w:t>18.</w:t>
      </w:r>
      <w:r>
        <w:rPr>
          <w:rFonts w:hint="eastAsia"/>
        </w:rPr>
        <w:t>规范和</w:t>
      </w:r>
      <w:proofErr w:type="gramStart"/>
      <w:r>
        <w:rPr>
          <w:rFonts w:hint="eastAsia"/>
        </w:rPr>
        <w:t>完善类案</w:t>
      </w:r>
      <w:proofErr w:type="gramEnd"/>
      <w:r>
        <w:rPr>
          <w:rFonts w:hint="eastAsia"/>
        </w:rPr>
        <w:t>检索工作。按照《最高人民法院关于统一法律适用加强类案检索的指导意见（试行）》要求，承办法官应当</w:t>
      </w:r>
      <w:proofErr w:type="gramStart"/>
      <w:r>
        <w:rPr>
          <w:rFonts w:hint="eastAsia"/>
        </w:rPr>
        <w:t>做好类案检索</w:t>
      </w:r>
      <w:proofErr w:type="gramEnd"/>
      <w:r>
        <w:rPr>
          <w:rFonts w:hint="eastAsia"/>
        </w:rPr>
        <w:t>和分析。对于拟提交专业法官会议或者审判委员会讨论决定的案件、缺乏明确裁判规则或者尚未形成统一裁判规则的案件、院庭长根据审判监督管理权限要求</w:t>
      </w:r>
      <w:proofErr w:type="gramStart"/>
      <w:r>
        <w:rPr>
          <w:rFonts w:hint="eastAsia"/>
        </w:rPr>
        <w:t>进行类案检索</w:t>
      </w:r>
      <w:proofErr w:type="gramEnd"/>
      <w:r>
        <w:rPr>
          <w:rFonts w:hint="eastAsia"/>
        </w:rPr>
        <w:t>的案件，应当</w:t>
      </w:r>
      <w:proofErr w:type="gramStart"/>
      <w:r>
        <w:rPr>
          <w:rFonts w:hint="eastAsia"/>
        </w:rPr>
        <w:t>进行类案检索</w:t>
      </w:r>
      <w:proofErr w:type="gramEnd"/>
      <w:r>
        <w:rPr>
          <w:rFonts w:hint="eastAsia"/>
        </w:rPr>
        <w:t>。对于</w:t>
      </w:r>
      <w:proofErr w:type="gramStart"/>
      <w:r>
        <w:rPr>
          <w:rFonts w:hint="eastAsia"/>
        </w:rPr>
        <w:t>应当类案检索</w:t>
      </w:r>
      <w:proofErr w:type="gramEnd"/>
      <w:r>
        <w:rPr>
          <w:rFonts w:hint="eastAsia"/>
        </w:rPr>
        <w:t>的案件，承办法官应当在合议庭评议、专业法官会议讨论及审理报告中</w:t>
      </w:r>
      <w:proofErr w:type="gramStart"/>
      <w:r>
        <w:rPr>
          <w:rFonts w:hint="eastAsia"/>
        </w:rPr>
        <w:t>对类案检索</w:t>
      </w:r>
      <w:proofErr w:type="gramEnd"/>
      <w:r>
        <w:rPr>
          <w:rFonts w:hint="eastAsia"/>
        </w:rPr>
        <w:t>情况予以说明，或者</w:t>
      </w:r>
      <w:proofErr w:type="gramStart"/>
      <w:r>
        <w:rPr>
          <w:rFonts w:hint="eastAsia"/>
        </w:rPr>
        <w:t>制作类案检索</w:t>
      </w:r>
      <w:proofErr w:type="gramEnd"/>
      <w:r>
        <w:rPr>
          <w:rFonts w:hint="eastAsia"/>
        </w:rPr>
        <w:t>报告，并随案流转归档备查。</w:t>
      </w:r>
    </w:p>
    <w:p w14:paraId="22D00E41" w14:textId="77777777" w:rsidR="00E02E2B" w:rsidRDefault="00E02E2B" w:rsidP="00101B3E">
      <w:pPr>
        <w:pStyle w:val="AD"/>
        <w:spacing w:line="276" w:lineRule="auto"/>
        <w:rPr>
          <w:rFonts w:hint="eastAsia"/>
        </w:rPr>
      </w:pPr>
      <w:r>
        <w:rPr>
          <w:rFonts w:hint="eastAsia"/>
        </w:rPr>
        <w:t xml:space="preserve">　　</w:t>
      </w:r>
      <w:r>
        <w:rPr>
          <w:rFonts w:hint="eastAsia"/>
        </w:rPr>
        <w:t>19.</w:t>
      </w:r>
      <w:proofErr w:type="gramStart"/>
      <w:r>
        <w:rPr>
          <w:rFonts w:hint="eastAsia"/>
        </w:rPr>
        <w:t>规范类案检索</w:t>
      </w:r>
      <w:proofErr w:type="gramEnd"/>
      <w:r>
        <w:rPr>
          <w:rFonts w:hint="eastAsia"/>
        </w:rPr>
        <w:t>结果运用。法官</w:t>
      </w:r>
      <w:proofErr w:type="gramStart"/>
      <w:r>
        <w:rPr>
          <w:rFonts w:hint="eastAsia"/>
        </w:rPr>
        <w:t>在类案检索</w:t>
      </w:r>
      <w:proofErr w:type="gramEnd"/>
      <w:r>
        <w:rPr>
          <w:rFonts w:hint="eastAsia"/>
        </w:rPr>
        <w:t>时，检索到</w:t>
      </w:r>
      <w:proofErr w:type="gramStart"/>
      <w:r>
        <w:rPr>
          <w:rFonts w:hint="eastAsia"/>
        </w:rPr>
        <w:t>的类案为</w:t>
      </w:r>
      <w:proofErr w:type="gramEnd"/>
      <w:r>
        <w:rPr>
          <w:rFonts w:hint="eastAsia"/>
        </w:rPr>
        <w:t>指导性案例的，应当参照</w:t>
      </w:r>
      <w:proofErr w:type="gramStart"/>
      <w:r>
        <w:rPr>
          <w:rFonts w:hint="eastAsia"/>
        </w:rPr>
        <w:t>作出</w:t>
      </w:r>
      <w:proofErr w:type="gramEnd"/>
      <w:r>
        <w:rPr>
          <w:rFonts w:hint="eastAsia"/>
        </w:rPr>
        <w:t>裁判，但与新的法律、行政法规、司法解释相冲突或者为新的指导性案例所取代的除外；检索到</w:t>
      </w:r>
      <w:proofErr w:type="gramStart"/>
      <w:r>
        <w:rPr>
          <w:rFonts w:hint="eastAsia"/>
        </w:rPr>
        <w:t>其他类案的</w:t>
      </w:r>
      <w:proofErr w:type="gramEnd"/>
      <w:r>
        <w:rPr>
          <w:rFonts w:hint="eastAsia"/>
        </w:rPr>
        <w:t>，可以作为裁判的参考；检索到</w:t>
      </w:r>
      <w:proofErr w:type="gramStart"/>
      <w:r>
        <w:rPr>
          <w:rFonts w:hint="eastAsia"/>
        </w:rPr>
        <w:t>的类案存在</w:t>
      </w:r>
      <w:proofErr w:type="gramEnd"/>
      <w:r>
        <w:rPr>
          <w:rFonts w:hint="eastAsia"/>
        </w:rPr>
        <w:t>法律适用标准不统一的，可以综合法院层级、裁判时间、是否经审判委员会讨论决定等因素，依照法律适用分歧解决机制予以解决。各级人民法院应当定期归纳</w:t>
      </w:r>
      <w:proofErr w:type="gramStart"/>
      <w:r>
        <w:rPr>
          <w:rFonts w:hint="eastAsia"/>
        </w:rPr>
        <w:t>整理类案检索</w:t>
      </w:r>
      <w:proofErr w:type="gramEnd"/>
      <w:r>
        <w:rPr>
          <w:rFonts w:hint="eastAsia"/>
        </w:rPr>
        <w:t>情况，通过一定形式在本院或者辖区内法院公开，供法官办案参考。</w:t>
      </w:r>
    </w:p>
    <w:p w14:paraId="22BFA849" w14:textId="77777777" w:rsidR="00E02E2B" w:rsidRDefault="00E02E2B" w:rsidP="00101B3E">
      <w:pPr>
        <w:pStyle w:val="AD"/>
        <w:spacing w:line="276" w:lineRule="auto"/>
        <w:rPr>
          <w:rFonts w:hint="eastAsia"/>
        </w:rPr>
      </w:pPr>
      <w:r>
        <w:rPr>
          <w:rFonts w:hint="eastAsia"/>
        </w:rPr>
        <w:t xml:space="preserve">　　十、强化对统一法律适用标准的科技支撑和人才保障</w:t>
      </w:r>
    </w:p>
    <w:p w14:paraId="2DA7B5BD" w14:textId="77777777" w:rsidR="00E02E2B" w:rsidRDefault="00E02E2B" w:rsidP="00101B3E">
      <w:pPr>
        <w:pStyle w:val="AD"/>
        <w:spacing w:line="276" w:lineRule="auto"/>
        <w:rPr>
          <w:rFonts w:hint="eastAsia"/>
        </w:rPr>
      </w:pPr>
      <w:r>
        <w:rPr>
          <w:rFonts w:hint="eastAsia"/>
        </w:rPr>
        <w:t xml:space="preserve">　　</w:t>
      </w:r>
      <w:r>
        <w:rPr>
          <w:rFonts w:hint="eastAsia"/>
        </w:rPr>
        <w:t>20.</w:t>
      </w:r>
      <w:r>
        <w:rPr>
          <w:rFonts w:hint="eastAsia"/>
        </w:rPr>
        <w:t>加强统一法律适用标准的技术支撑。各级人民法院应当深化智慧法院建设，为统一法律适用标准提供信息化保障。最高人民法院加快建设以</w:t>
      </w:r>
      <w:proofErr w:type="gramStart"/>
      <w:r>
        <w:rPr>
          <w:rFonts w:hint="eastAsia"/>
        </w:rPr>
        <w:t>司法大</w:t>
      </w:r>
      <w:proofErr w:type="gramEnd"/>
      <w:r>
        <w:rPr>
          <w:rFonts w:hint="eastAsia"/>
        </w:rPr>
        <w:t>数据管理和服务平台为基础的智慧数据中台，</w:t>
      </w:r>
      <w:proofErr w:type="gramStart"/>
      <w:r>
        <w:rPr>
          <w:rFonts w:hint="eastAsia"/>
        </w:rPr>
        <w:t>完善类案</w:t>
      </w:r>
      <w:proofErr w:type="gramEnd"/>
      <w:r>
        <w:rPr>
          <w:rFonts w:hint="eastAsia"/>
        </w:rPr>
        <w:t>智能化推送和审判支持系统，</w:t>
      </w:r>
      <w:proofErr w:type="gramStart"/>
      <w:r>
        <w:rPr>
          <w:rFonts w:hint="eastAsia"/>
        </w:rPr>
        <w:t>加强类案同</w:t>
      </w:r>
      <w:proofErr w:type="gramEnd"/>
      <w:r>
        <w:rPr>
          <w:rFonts w:hint="eastAsia"/>
        </w:rPr>
        <w:t>判规则数据库和优秀案例分析数据库建设，为审判人员办案提供裁判规则和参考案例，为院庭长监督管理提供同类案件大数据报告，为审判委员会讨论决定案件提供决策参考。各级人民法院应当充分利用中国裁判文书网、“法信”、中国应用法学数字化服务系统等平台，加强案例分析与应用，提高法官熟练运用信息化手段</w:t>
      </w:r>
      <w:proofErr w:type="gramStart"/>
      <w:r>
        <w:rPr>
          <w:rFonts w:hint="eastAsia"/>
        </w:rPr>
        <w:t>开展类案检索</w:t>
      </w:r>
      <w:proofErr w:type="gramEnd"/>
      <w:r>
        <w:rPr>
          <w:rFonts w:hint="eastAsia"/>
        </w:rPr>
        <w:t>和案例研究的能力。</w:t>
      </w:r>
    </w:p>
    <w:p w14:paraId="15F3D680" w14:textId="7A2D6498" w:rsidR="00E02E2B" w:rsidRDefault="00E02E2B" w:rsidP="00101B3E">
      <w:pPr>
        <w:pStyle w:val="AD"/>
        <w:spacing w:line="276" w:lineRule="auto"/>
      </w:pPr>
      <w:r>
        <w:rPr>
          <w:rFonts w:hint="eastAsia"/>
        </w:rPr>
        <w:t xml:space="preserve">　　</w:t>
      </w:r>
      <w:r>
        <w:rPr>
          <w:rFonts w:hint="eastAsia"/>
        </w:rPr>
        <w:t>21.</w:t>
      </w:r>
      <w:r>
        <w:rPr>
          <w:rFonts w:hint="eastAsia"/>
        </w:rPr>
        <w:t>加强对审判人员法律适用能力的培养。各级人民法院应当加大对审判人员政治素质和业务能力的培训力度，强化与统一法律适用标准相关的法律解释、案例分析、</w:t>
      </w:r>
      <w:proofErr w:type="gramStart"/>
      <w:r>
        <w:rPr>
          <w:rFonts w:hint="eastAsia"/>
        </w:rPr>
        <w:t>类案检索</w:t>
      </w:r>
      <w:proofErr w:type="gramEnd"/>
      <w:r>
        <w:rPr>
          <w:rFonts w:hint="eastAsia"/>
        </w:rPr>
        <w:t>、科技应用等方面能力的培养，全面提高审判人员统一法律适用标准的意识和能力。</w:t>
      </w:r>
    </w:p>
    <w:p w14:paraId="3A791DBF" w14:textId="77777777" w:rsidR="00204F54" w:rsidRDefault="00204F54" w:rsidP="00101B3E">
      <w:pPr>
        <w:pStyle w:val="AD"/>
        <w:spacing w:line="276" w:lineRule="auto"/>
        <w:rPr>
          <w:rFonts w:hint="eastAsia"/>
        </w:rPr>
      </w:pPr>
    </w:p>
    <w:p w14:paraId="4678A0E0" w14:textId="77777777" w:rsidR="00E02E2B" w:rsidRDefault="00E02E2B" w:rsidP="00101B3E">
      <w:pPr>
        <w:pStyle w:val="AD"/>
        <w:spacing w:line="276" w:lineRule="auto"/>
        <w:jc w:val="right"/>
        <w:rPr>
          <w:rFonts w:hint="eastAsia"/>
        </w:rPr>
      </w:pPr>
      <w:r>
        <w:rPr>
          <w:rFonts w:hint="eastAsia"/>
        </w:rPr>
        <w:t xml:space="preserve">　　最高人民法院</w:t>
      </w:r>
    </w:p>
    <w:p w14:paraId="714A3BB4" w14:textId="2E256DEB" w:rsidR="00B15193" w:rsidRDefault="00E02E2B" w:rsidP="00101B3E">
      <w:pPr>
        <w:pStyle w:val="AD"/>
        <w:spacing w:line="276" w:lineRule="auto"/>
        <w:jc w:val="right"/>
      </w:pPr>
      <w:r>
        <w:rPr>
          <w:rFonts w:hint="eastAsia"/>
        </w:rPr>
        <w:lastRenderedPageBreak/>
        <w:t xml:space="preserve">　　</w:t>
      </w:r>
      <w:r>
        <w:rPr>
          <w:rFonts w:hint="eastAsia"/>
        </w:rPr>
        <w:t>2020</w:t>
      </w:r>
      <w:r>
        <w:rPr>
          <w:rFonts w:hint="eastAsia"/>
        </w:rPr>
        <w:t>年</w:t>
      </w:r>
      <w:r>
        <w:rPr>
          <w:rFonts w:hint="eastAsia"/>
        </w:rPr>
        <w:t>9</w:t>
      </w:r>
      <w:r>
        <w:rPr>
          <w:rFonts w:hint="eastAsia"/>
        </w:rPr>
        <w:t>月</w:t>
      </w:r>
      <w:r>
        <w:rPr>
          <w:rFonts w:hint="eastAsia"/>
        </w:rPr>
        <w:t>14</w:t>
      </w:r>
      <w:r>
        <w:rPr>
          <w:rFonts w:hint="eastAsia"/>
        </w:rPr>
        <w:t>日</w:t>
      </w:r>
    </w:p>
    <w:p w14:paraId="6CF6983A" w14:textId="4B3ACA54" w:rsidR="00E02E2B" w:rsidRDefault="00E02E2B" w:rsidP="00101B3E">
      <w:pPr>
        <w:pStyle w:val="AD"/>
        <w:spacing w:line="276" w:lineRule="auto"/>
      </w:pPr>
    </w:p>
    <w:p w14:paraId="2970C9AA" w14:textId="66F54DBB" w:rsidR="00E02E2B" w:rsidRDefault="00E02E2B" w:rsidP="00101B3E">
      <w:pPr>
        <w:pStyle w:val="AD"/>
        <w:spacing w:line="276" w:lineRule="auto"/>
      </w:pPr>
    </w:p>
    <w:p w14:paraId="6BB3EA01" w14:textId="11CB6DF6" w:rsidR="00E02E2B" w:rsidRDefault="00E02E2B" w:rsidP="00101B3E">
      <w:pPr>
        <w:pStyle w:val="AD"/>
        <w:spacing w:line="276" w:lineRule="auto"/>
      </w:pPr>
      <w:r>
        <w:rPr>
          <w:rFonts w:hint="eastAsia"/>
        </w:rPr>
        <w:t>信息来源：</w:t>
      </w:r>
      <w:hyperlink r:id="rId6" w:history="1">
        <w:r w:rsidRPr="001E757C">
          <w:rPr>
            <w:rStyle w:val="a9"/>
          </w:rPr>
          <w:t>http://www.court.gov.cn/fabu-xiangqing-258001.html</w:t>
        </w:r>
      </w:hyperlink>
    </w:p>
    <w:p w14:paraId="5BCCF6A4" w14:textId="77777777" w:rsidR="00E02E2B" w:rsidRPr="00E02E2B" w:rsidRDefault="00E02E2B" w:rsidP="00101B3E">
      <w:pPr>
        <w:pStyle w:val="AD"/>
        <w:spacing w:line="276" w:lineRule="auto"/>
        <w:rPr>
          <w:rFonts w:hint="eastAsia"/>
        </w:rPr>
      </w:pPr>
    </w:p>
    <w:sectPr w:rsidR="00E02E2B" w:rsidRPr="00E02E2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985660" w14:textId="77777777" w:rsidR="002957E0" w:rsidRDefault="002957E0" w:rsidP="00C20A6A">
      <w:pPr>
        <w:spacing w:line="240" w:lineRule="auto"/>
      </w:pPr>
      <w:r>
        <w:separator/>
      </w:r>
    </w:p>
  </w:endnote>
  <w:endnote w:type="continuationSeparator" w:id="0">
    <w:p w14:paraId="0B530AAC" w14:textId="77777777" w:rsidR="002957E0" w:rsidRDefault="002957E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B4A98" w14:textId="77777777" w:rsidR="002957E0" w:rsidRDefault="002957E0" w:rsidP="00C20A6A">
      <w:pPr>
        <w:spacing w:line="240" w:lineRule="auto"/>
      </w:pPr>
      <w:r>
        <w:separator/>
      </w:r>
    </w:p>
  </w:footnote>
  <w:footnote w:type="continuationSeparator" w:id="0">
    <w:p w14:paraId="18BCB17E" w14:textId="77777777" w:rsidR="002957E0" w:rsidRDefault="002957E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96014"/>
    <w:rsid w:val="000F4C6A"/>
    <w:rsid w:val="00101B3E"/>
    <w:rsid w:val="00176A25"/>
    <w:rsid w:val="001C4C6F"/>
    <w:rsid w:val="00204F54"/>
    <w:rsid w:val="002957E0"/>
    <w:rsid w:val="003D27E2"/>
    <w:rsid w:val="005F7C76"/>
    <w:rsid w:val="007D7BDB"/>
    <w:rsid w:val="00A548E7"/>
    <w:rsid w:val="00B15193"/>
    <w:rsid w:val="00B731F1"/>
    <w:rsid w:val="00C20A6A"/>
    <w:rsid w:val="00C22624"/>
    <w:rsid w:val="00D02718"/>
    <w:rsid w:val="00E02E2B"/>
    <w:rsid w:val="00E96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8B0DA"/>
  <w15:chartTrackingRefBased/>
  <w15:docId w15:val="{6EC50782-681F-48D0-9216-6DED667A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E02E2B"/>
    <w:pPr>
      <w:ind w:leftChars="2500" w:left="100"/>
    </w:pPr>
  </w:style>
  <w:style w:type="character" w:customStyle="1" w:styleId="a8">
    <w:name w:val="日期 字符"/>
    <w:basedOn w:val="a0"/>
    <w:link w:val="a7"/>
    <w:uiPriority w:val="99"/>
    <w:semiHidden/>
    <w:rsid w:val="00E02E2B"/>
    <w:rPr>
      <w:rFonts w:ascii="Arial" w:eastAsia="宋体" w:hAnsi="Arial"/>
      <w:sz w:val="22"/>
    </w:rPr>
  </w:style>
  <w:style w:type="character" w:styleId="a9">
    <w:name w:val="Hyperlink"/>
    <w:basedOn w:val="a0"/>
    <w:uiPriority w:val="99"/>
    <w:unhideWhenUsed/>
    <w:rsid w:val="00E02E2B"/>
    <w:rPr>
      <w:color w:val="0000FF" w:themeColor="hyperlink"/>
      <w:u w:val="single"/>
    </w:rPr>
  </w:style>
  <w:style w:type="character" w:styleId="aa">
    <w:name w:val="Unresolved Mention"/>
    <w:basedOn w:val="a0"/>
    <w:uiPriority w:val="99"/>
    <w:semiHidden/>
    <w:unhideWhenUsed/>
    <w:rsid w:val="00E02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5800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853</Words>
  <Characters>4865</Characters>
  <Application>Microsoft Office Word</Application>
  <DocSecurity>0</DocSecurity>
  <Lines>40</Lines>
  <Paragraphs>11</Paragraphs>
  <ScaleCrop>false</ScaleCrop>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2020-09-24T03:17:00Z</dcterms:created>
  <dcterms:modified xsi:type="dcterms:W3CDTF">2020-09-24T03:17:00Z</dcterms:modified>
</cp:coreProperties>
</file>