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F1014" w14:textId="0F728B74" w:rsidR="00F01676" w:rsidRPr="00175877" w:rsidRDefault="00F01676" w:rsidP="00916382">
      <w:pPr>
        <w:pStyle w:val="AD"/>
        <w:spacing w:line="276" w:lineRule="auto"/>
        <w:jc w:val="center"/>
        <w:rPr>
          <w:b/>
          <w:bCs/>
          <w:color w:val="E36C0A" w:themeColor="accent6" w:themeShade="BF"/>
          <w:sz w:val="32"/>
          <w:szCs w:val="32"/>
        </w:rPr>
      </w:pPr>
      <w:r w:rsidRPr="00175877">
        <w:rPr>
          <w:rFonts w:hint="eastAsia"/>
          <w:b/>
          <w:bCs/>
          <w:color w:val="E36C0A" w:themeColor="accent6" w:themeShade="BF"/>
          <w:sz w:val="32"/>
          <w:szCs w:val="32"/>
        </w:rPr>
        <w:t>关于审理侵犯商业秘密民事案件适用法律若干问题的规定</w:t>
      </w:r>
    </w:p>
    <w:p w14:paraId="33D65C0D" w14:textId="17CB9D33" w:rsidR="00F01676" w:rsidRDefault="00F01676" w:rsidP="00916382">
      <w:pPr>
        <w:pStyle w:val="AD"/>
        <w:spacing w:line="276" w:lineRule="auto"/>
        <w:jc w:val="center"/>
      </w:pPr>
      <w:r>
        <w:rPr>
          <w:rFonts w:hint="eastAsia"/>
        </w:rPr>
        <w:t>（</w:t>
      </w:r>
      <w:r>
        <w:rPr>
          <w:rFonts w:hint="eastAsia"/>
        </w:rPr>
        <w:t>2020</w:t>
      </w:r>
      <w:r>
        <w:rPr>
          <w:rFonts w:hint="eastAsia"/>
        </w:rPr>
        <w:t>年</w:t>
      </w:r>
      <w:r>
        <w:rPr>
          <w:rFonts w:hint="eastAsia"/>
        </w:rPr>
        <w:t>8</w:t>
      </w:r>
      <w:r>
        <w:rPr>
          <w:rFonts w:hint="eastAsia"/>
        </w:rPr>
        <w:t>月</w:t>
      </w:r>
      <w:r>
        <w:rPr>
          <w:rFonts w:hint="eastAsia"/>
        </w:rPr>
        <w:t>24</w:t>
      </w:r>
      <w:r>
        <w:rPr>
          <w:rFonts w:hint="eastAsia"/>
        </w:rPr>
        <w:t>日最高人民法院审判委员会第</w:t>
      </w:r>
      <w:r>
        <w:rPr>
          <w:rFonts w:hint="eastAsia"/>
        </w:rPr>
        <w:t>1810</w:t>
      </w:r>
      <w:r>
        <w:rPr>
          <w:rFonts w:hint="eastAsia"/>
        </w:rPr>
        <w:t>次会议通过，自</w:t>
      </w:r>
      <w:r>
        <w:rPr>
          <w:rFonts w:hint="eastAsia"/>
        </w:rPr>
        <w:t>2020</w:t>
      </w:r>
      <w:r>
        <w:rPr>
          <w:rFonts w:hint="eastAsia"/>
        </w:rPr>
        <w:t>年</w:t>
      </w:r>
      <w:r>
        <w:rPr>
          <w:rFonts w:hint="eastAsia"/>
        </w:rPr>
        <w:t>9</w:t>
      </w:r>
      <w:r>
        <w:rPr>
          <w:rFonts w:hint="eastAsia"/>
        </w:rPr>
        <w:t>月</w:t>
      </w:r>
      <w:r>
        <w:rPr>
          <w:rFonts w:hint="eastAsia"/>
        </w:rPr>
        <w:t>12</w:t>
      </w:r>
      <w:r>
        <w:rPr>
          <w:rFonts w:hint="eastAsia"/>
        </w:rPr>
        <w:t>日起施行）</w:t>
      </w:r>
    </w:p>
    <w:p w14:paraId="419629E0" w14:textId="77777777" w:rsidR="00F01676" w:rsidRDefault="00F01676" w:rsidP="00916382">
      <w:pPr>
        <w:pStyle w:val="AD"/>
        <w:spacing w:line="276" w:lineRule="auto"/>
      </w:pPr>
    </w:p>
    <w:p w14:paraId="38D15755" w14:textId="77777777" w:rsidR="00F01676" w:rsidRDefault="00F01676" w:rsidP="00916382">
      <w:pPr>
        <w:pStyle w:val="AD"/>
        <w:spacing w:line="276" w:lineRule="auto"/>
      </w:pPr>
      <w:r>
        <w:rPr>
          <w:rFonts w:hint="eastAsia"/>
        </w:rPr>
        <w:t xml:space="preserve">　　为正确审理侵犯商业秘密民事案件，根据《中华人民共和国反不正当竞争法》《中华人民共和国民事诉讼法》等有关法律规定，结合审判实际，制定本规定。</w:t>
      </w:r>
    </w:p>
    <w:p w14:paraId="5210335E" w14:textId="77777777" w:rsidR="00F01676" w:rsidRDefault="00F01676" w:rsidP="00916382">
      <w:pPr>
        <w:pStyle w:val="AD"/>
        <w:spacing w:line="276" w:lineRule="auto"/>
      </w:pPr>
      <w:r>
        <w:rPr>
          <w:rFonts w:hint="eastAsia"/>
        </w:rPr>
        <w:t xml:space="preserve">　　第一条</w:t>
      </w:r>
      <w:r>
        <w:rPr>
          <w:rFonts w:hint="eastAsia"/>
        </w:rPr>
        <w:t xml:space="preserve">  </w:t>
      </w:r>
      <w:r>
        <w:rPr>
          <w:rFonts w:hint="eastAsia"/>
        </w:rPr>
        <w:t>与技术有关的结构、原料、组分、配方、材料、样品、样式、植物新品种繁殖材料、工艺、方法或其步骤、算法、数据、计算机程序及其有关文档等信息，人民法院可以认定构成反不正当竞争法第九条第四款所称的技术信息。</w:t>
      </w:r>
    </w:p>
    <w:p w14:paraId="528F6EAB" w14:textId="77777777" w:rsidR="00F01676" w:rsidRDefault="00F01676" w:rsidP="00916382">
      <w:pPr>
        <w:pStyle w:val="AD"/>
        <w:spacing w:line="276" w:lineRule="auto"/>
      </w:pPr>
      <w:r>
        <w:rPr>
          <w:rFonts w:hint="eastAsia"/>
        </w:rPr>
        <w:t xml:space="preserve">　　与经营活动有关的创意、管理、销售、财务、计划、样本、招投标材料、客户信息、数据等信息，人民法院可以认定构成反不正当竞争法第九条第四款所称的经营信息。</w:t>
      </w:r>
    </w:p>
    <w:p w14:paraId="639587EF" w14:textId="77777777" w:rsidR="00F01676" w:rsidRDefault="00F01676" w:rsidP="00916382">
      <w:pPr>
        <w:pStyle w:val="AD"/>
        <w:spacing w:line="276" w:lineRule="auto"/>
      </w:pPr>
      <w:r>
        <w:rPr>
          <w:rFonts w:hint="eastAsia"/>
        </w:rPr>
        <w:t xml:space="preserve">　　前款所称的客户信息，包括客户的名称、地址、联系方式以及交易习惯、意向、内容等信息。</w:t>
      </w:r>
    </w:p>
    <w:p w14:paraId="7A8CD8A7" w14:textId="77777777" w:rsidR="00F01676" w:rsidRDefault="00F01676" w:rsidP="00916382">
      <w:pPr>
        <w:pStyle w:val="AD"/>
        <w:spacing w:line="276" w:lineRule="auto"/>
      </w:pPr>
      <w:r>
        <w:rPr>
          <w:rFonts w:hint="eastAsia"/>
        </w:rPr>
        <w:t xml:space="preserve">　　第二条</w:t>
      </w:r>
      <w:r>
        <w:rPr>
          <w:rFonts w:hint="eastAsia"/>
        </w:rPr>
        <w:t xml:space="preserve">  </w:t>
      </w:r>
      <w:r>
        <w:rPr>
          <w:rFonts w:hint="eastAsia"/>
        </w:rPr>
        <w:t>当事人仅以与特定客户保持长期稳定交易关系为由，主张该特定客户属于商业秘密的，人民法院不予支持。</w:t>
      </w:r>
    </w:p>
    <w:p w14:paraId="0860700A" w14:textId="77777777" w:rsidR="00F01676" w:rsidRDefault="00F01676" w:rsidP="00916382">
      <w:pPr>
        <w:pStyle w:val="AD"/>
        <w:spacing w:line="276" w:lineRule="auto"/>
      </w:pPr>
      <w:r>
        <w:rPr>
          <w:rFonts w:hint="eastAsia"/>
        </w:rPr>
        <w:t xml:space="preserve">　　客户基于对员工个人的信赖而与该员工所在单位进行交易，该员工离职后，能够证明客户自愿选择与该员工或者该员工所在的新单位进行交易的，人民法院应当认定该员工没有采用不正当手段获取权利人的商业秘密。</w:t>
      </w:r>
    </w:p>
    <w:p w14:paraId="76B6DC5D" w14:textId="77777777" w:rsidR="00F01676" w:rsidRDefault="00F01676" w:rsidP="00916382">
      <w:pPr>
        <w:pStyle w:val="AD"/>
        <w:spacing w:line="276" w:lineRule="auto"/>
      </w:pPr>
      <w:r>
        <w:rPr>
          <w:rFonts w:hint="eastAsia"/>
        </w:rPr>
        <w:t xml:space="preserve">　　第三条</w:t>
      </w:r>
      <w:r>
        <w:rPr>
          <w:rFonts w:hint="eastAsia"/>
        </w:rPr>
        <w:t xml:space="preserve">  </w:t>
      </w:r>
      <w:r>
        <w:rPr>
          <w:rFonts w:hint="eastAsia"/>
        </w:rPr>
        <w:t>权利人请求保护的信息在被诉侵权行为发生时不为所属领域的相关人员普遍知悉和容易获得的，人民法院应当认定为反不正当竞争法第九条第四款所称的不为公众所知悉。</w:t>
      </w:r>
    </w:p>
    <w:p w14:paraId="6030C67B" w14:textId="77777777" w:rsidR="00F01676" w:rsidRDefault="00F01676" w:rsidP="00916382">
      <w:pPr>
        <w:pStyle w:val="AD"/>
        <w:spacing w:line="276" w:lineRule="auto"/>
      </w:pPr>
      <w:r>
        <w:rPr>
          <w:rFonts w:hint="eastAsia"/>
        </w:rPr>
        <w:t xml:space="preserve">　　第四条</w:t>
      </w:r>
      <w:r>
        <w:rPr>
          <w:rFonts w:hint="eastAsia"/>
        </w:rPr>
        <w:t xml:space="preserve">  </w:t>
      </w:r>
      <w:r>
        <w:rPr>
          <w:rFonts w:hint="eastAsia"/>
        </w:rPr>
        <w:t>具有下列情形之一的，人民法院可以认定有关信息为公众所知悉：</w:t>
      </w:r>
    </w:p>
    <w:p w14:paraId="4A3B4FB3" w14:textId="77777777" w:rsidR="00F01676" w:rsidRDefault="00F01676" w:rsidP="00916382">
      <w:pPr>
        <w:pStyle w:val="AD"/>
        <w:spacing w:line="276" w:lineRule="auto"/>
      </w:pPr>
      <w:r>
        <w:rPr>
          <w:rFonts w:hint="eastAsia"/>
        </w:rPr>
        <w:t xml:space="preserve">　　（一）该信息在所属领域属于一般常识或者行业惯例的；</w:t>
      </w:r>
    </w:p>
    <w:p w14:paraId="606D58E5" w14:textId="77777777" w:rsidR="00F01676" w:rsidRDefault="00F01676" w:rsidP="00916382">
      <w:pPr>
        <w:pStyle w:val="AD"/>
        <w:spacing w:line="276" w:lineRule="auto"/>
      </w:pPr>
      <w:r>
        <w:rPr>
          <w:rFonts w:hint="eastAsia"/>
        </w:rPr>
        <w:t xml:space="preserve">　　（二）该信息仅涉及产品的尺寸、结构、材料、部件的简单组合等内容，所属领域的相关人员通过观察上市产品即可直接获得的；</w:t>
      </w:r>
    </w:p>
    <w:p w14:paraId="5DF84559" w14:textId="77777777" w:rsidR="00F01676" w:rsidRDefault="00F01676" w:rsidP="00916382">
      <w:pPr>
        <w:pStyle w:val="AD"/>
        <w:spacing w:line="276" w:lineRule="auto"/>
      </w:pPr>
      <w:r>
        <w:rPr>
          <w:rFonts w:hint="eastAsia"/>
        </w:rPr>
        <w:t xml:space="preserve">　　（三）该信息已经在公开出版物或者其他媒体上公开披露的；</w:t>
      </w:r>
    </w:p>
    <w:p w14:paraId="18894059" w14:textId="77777777" w:rsidR="00F01676" w:rsidRDefault="00F01676" w:rsidP="00916382">
      <w:pPr>
        <w:pStyle w:val="AD"/>
        <w:spacing w:line="276" w:lineRule="auto"/>
      </w:pPr>
      <w:r>
        <w:rPr>
          <w:rFonts w:hint="eastAsia"/>
        </w:rPr>
        <w:t xml:space="preserve">　　（四）该信息已通过公开的报告会、展览等方式公开的；</w:t>
      </w:r>
    </w:p>
    <w:p w14:paraId="64766814" w14:textId="77777777" w:rsidR="00F01676" w:rsidRDefault="00F01676" w:rsidP="00916382">
      <w:pPr>
        <w:pStyle w:val="AD"/>
        <w:spacing w:line="276" w:lineRule="auto"/>
      </w:pPr>
      <w:r>
        <w:rPr>
          <w:rFonts w:hint="eastAsia"/>
        </w:rPr>
        <w:t xml:space="preserve">　　（五）所属领域的相关人员从其他公开渠道可以获得该信息的。</w:t>
      </w:r>
    </w:p>
    <w:p w14:paraId="2D83A7A0" w14:textId="77777777" w:rsidR="00F01676" w:rsidRDefault="00F01676" w:rsidP="00916382">
      <w:pPr>
        <w:pStyle w:val="AD"/>
        <w:spacing w:line="276" w:lineRule="auto"/>
      </w:pPr>
      <w:r>
        <w:rPr>
          <w:rFonts w:hint="eastAsia"/>
        </w:rPr>
        <w:t xml:space="preserve">　　将为公众所知悉的信息进行整理、改进、加工后形成的新信息，符合本规定第三条规定的，应当认定该新信息不为公众所知悉。</w:t>
      </w:r>
    </w:p>
    <w:p w14:paraId="2EC26F3B" w14:textId="77777777" w:rsidR="00F01676" w:rsidRDefault="00F01676" w:rsidP="00916382">
      <w:pPr>
        <w:pStyle w:val="AD"/>
        <w:spacing w:line="276" w:lineRule="auto"/>
      </w:pPr>
      <w:r>
        <w:rPr>
          <w:rFonts w:hint="eastAsia"/>
        </w:rPr>
        <w:t xml:space="preserve">　　第五条</w:t>
      </w:r>
      <w:r>
        <w:rPr>
          <w:rFonts w:hint="eastAsia"/>
        </w:rPr>
        <w:t xml:space="preserve">  </w:t>
      </w:r>
      <w:r>
        <w:rPr>
          <w:rFonts w:hint="eastAsia"/>
        </w:rPr>
        <w:t>权利人为防止商业秘密泄露，在被诉侵权行为发生以前所采取的合理保密措施，人民法院应当认定为反不正当竞争法第九条第四款所称的相应保密措施。</w:t>
      </w:r>
    </w:p>
    <w:p w14:paraId="7431F68F" w14:textId="77777777" w:rsidR="00F01676" w:rsidRDefault="00F01676" w:rsidP="00916382">
      <w:pPr>
        <w:pStyle w:val="AD"/>
        <w:spacing w:line="276" w:lineRule="auto"/>
      </w:pPr>
      <w:r>
        <w:rPr>
          <w:rFonts w:hint="eastAsia"/>
        </w:rPr>
        <w:t xml:space="preserve">　　人民法院应当根据商业秘密及其载体的性质、商业秘密的商业价值、保密措施的可识别程度、保密措施与商业秘密的对应程度以及权利人的保密意愿等因素，认定权利人是否采取了相应保密措施。</w:t>
      </w:r>
    </w:p>
    <w:p w14:paraId="3BCCBAC5" w14:textId="77777777" w:rsidR="00F01676" w:rsidRDefault="00F01676" w:rsidP="00916382">
      <w:pPr>
        <w:pStyle w:val="AD"/>
        <w:spacing w:line="276" w:lineRule="auto"/>
      </w:pPr>
      <w:r>
        <w:rPr>
          <w:rFonts w:hint="eastAsia"/>
        </w:rPr>
        <w:t xml:space="preserve">　　第六条</w:t>
      </w:r>
      <w:r>
        <w:rPr>
          <w:rFonts w:hint="eastAsia"/>
        </w:rPr>
        <w:t xml:space="preserve">  </w:t>
      </w:r>
      <w:r>
        <w:rPr>
          <w:rFonts w:hint="eastAsia"/>
        </w:rPr>
        <w:t>具有下列情形之一，在正常情况下足以防止商业秘密泄露的，人民法院应当认定权利人采取了相应保密措施：</w:t>
      </w:r>
    </w:p>
    <w:p w14:paraId="3825E3EB" w14:textId="77777777" w:rsidR="00F01676" w:rsidRDefault="00F01676" w:rsidP="00916382">
      <w:pPr>
        <w:pStyle w:val="AD"/>
        <w:spacing w:line="276" w:lineRule="auto"/>
      </w:pPr>
      <w:r>
        <w:rPr>
          <w:rFonts w:hint="eastAsia"/>
        </w:rPr>
        <w:t xml:space="preserve">　　（一）签订保密协议或者在合同中约定保密义务的；</w:t>
      </w:r>
    </w:p>
    <w:p w14:paraId="20A58BBC" w14:textId="77777777" w:rsidR="00F01676" w:rsidRDefault="00F01676" w:rsidP="00916382">
      <w:pPr>
        <w:pStyle w:val="AD"/>
        <w:spacing w:line="276" w:lineRule="auto"/>
      </w:pPr>
      <w:r>
        <w:rPr>
          <w:rFonts w:hint="eastAsia"/>
        </w:rPr>
        <w:t xml:space="preserve">　　（二）通过章程、培训、规章制度、书面告知等方式，对能够接触、获取商业秘密的员工、前员工、供应商、客户、来访者等提出保密要求的；</w:t>
      </w:r>
    </w:p>
    <w:p w14:paraId="09EE6B37" w14:textId="77777777" w:rsidR="00F01676" w:rsidRDefault="00F01676" w:rsidP="00916382">
      <w:pPr>
        <w:pStyle w:val="AD"/>
        <w:spacing w:line="276" w:lineRule="auto"/>
      </w:pPr>
      <w:r>
        <w:rPr>
          <w:rFonts w:hint="eastAsia"/>
        </w:rPr>
        <w:lastRenderedPageBreak/>
        <w:t xml:space="preserve">　　（三）对涉密的厂房、车间等生产经营场所限制来访者或者进行区分管理的</w:t>
      </w:r>
      <w:r>
        <w:rPr>
          <w:rFonts w:hint="eastAsia"/>
        </w:rPr>
        <w:t>;</w:t>
      </w:r>
    </w:p>
    <w:p w14:paraId="1A93CE23" w14:textId="77777777" w:rsidR="00F01676" w:rsidRDefault="00F01676" w:rsidP="00916382">
      <w:pPr>
        <w:pStyle w:val="AD"/>
        <w:spacing w:line="276" w:lineRule="auto"/>
      </w:pPr>
      <w:r>
        <w:rPr>
          <w:rFonts w:hint="eastAsia"/>
        </w:rPr>
        <w:t xml:space="preserve">　　（四）以标记、分类、隔离、加密、封存、限制能够接触或者获取的人员范围等方式，对商业秘密及其载体进行区分和管理的；</w:t>
      </w:r>
    </w:p>
    <w:p w14:paraId="3357CE30" w14:textId="77777777" w:rsidR="00F01676" w:rsidRDefault="00F01676" w:rsidP="00916382">
      <w:pPr>
        <w:pStyle w:val="AD"/>
        <w:spacing w:line="276" w:lineRule="auto"/>
      </w:pPr>
      <w:r>
        <w:rPr>
          <w:rFonts w:hint="eastAsia"/>
        </w:rPr>
        <w:t xml:space="preserve">　　（五）对能够接触、获取商业秘密的计算机设备、电子设备、网络设备、存储设备、软件等，采取禁止或者限制使用、访问、存储、复制等措施的；</w:t>
      </w:r>
    </w:p>
    <w:p w14:paraId="4A8DC720" w14:textId="77777777" w:rsidR="00F01676" w:rsidRDefault="00F01676" w:rsidP="00916382">
      <w:pPr>
        <w:pStyle w:val="AD"/>
        <w:spacing w:line="276" w:lineRule="auto"/>
      </w:pPr>
      <w:r>
        <w:rPr>
          <w:rFonts w:hint="eastAsia"/>
        </w:rPr>
        <w:t xml:space="preserve">　　（六）要求离职员工登记、返还、清除、销毁其接触或者获取的商业秘密及其载体，继续承担保密义务的；</w:t>
      </w:r>
    </w:p>
    <w:p w14:paraId="3C1CFF9A" w14:textId="77777777" w:rsidR="00F01676" w:rsidRDefault="00F01676" w:rsidP="00916382">
      <w:pPr>
        <w:pStyle w:val="AD"/>
        <w:spacing w:line="276" w:lineRule="auto"/>
      </w:pPr>
      <w:r>
        <w:rPr>
          <w:rFonts w:hint="eastAsia"/>
        </w:rPr>
        <w:t xml:space="preserve">　　（七）采取其他合理保密措施的。</w:t>
      </w:r>
    </w:p>
    <w:p w14:paraId="3F867CC7" w14:textId="77777777" w:rsidR="00F01676" w:rsidRDefault="00F01676" w:rsidP="00916382">
      <w:pPr>
        <w:pStyle w:val="AD"/>
        <w:spacing w:line="276" w:lineRule="auto"/>
      </w:pPr>
      <w:r>
        <w:rPr>
          <w:rFonts w:hint="eastAsia"/>
        </w:rPr>
        <w:t xml:space="preserve">　　第七条</w:t>
      </w:r>
      <w:r>
        <w:rPr>
          <w:rFonts w:hint="eastAsia"/>
        </w:rPr>
        <w:t xml:space="preserve">  </w:t>
      </w:r>
      <w:r>
        <w:rPr>
          <w:rFonts w:hint="eastAsia"/>
        </w:rPr>
        <w:t>权利人请求保护的信息因不为公众所知悉而具有现实的或者潜在的商业价值的，人民法院经审查可以认定为反不正当竞争法第九条第四款所称的具有商业价值。</w:t>
      </w:r>
    </w:p>
    <w:p w14:paraId="256DC339" w14:textId="77777777" w:rsidR="00F01676" w:rsidRDefault="00F01676" w:rsidP="00916382">
      <w:pPr>
        <w:pStyle w:val="AD"/>
        <w:spacing w:line="276" w:lineRule="auto"/>
      </w:pPr>
      <w:r>
        <w:rPr>
          <w:rFonts w:hint="eastAsia"/>
        </w:rPr>
        <w:t xml:space="preserve">　　生产经营活动中形成的阶段性成果符合前款规定的，人民法院经审查可以认定该成果具有商业价值。</w:t>
      </w:r>
    </w:p>
    <w:p w14:paraId="7EE72EE1" w14:textId="77777777" w:rsidR="00F01676" w:rsidRDefault="00F01676" w:rsidP="00916382">
      <w:pPr>
        <w:pStyle w:val="AD"/>
        <w:spacing w:line="276" w:lineRule="auto"/>
      </w:pPr>
      <w:r>
        <w:rPr>
          <w:rFonts w:hint="eastAsia"/>
        </w:rPr>
        <w:t xml:space="preserve">　　第八条</w:t>
      </w:r>
      <w:r>
        <w:rPr>
          <w:rFonts w:hint="eastAsia"/>
        </w:rPr>
        <w:t xml:space="preserve">  </w:t>
      </w:r>
      <w:r>
        <w:rPr>
          <w:rFonts w:hint="eastAsia"/>
        </w:rPr>
        <w:t>被诉侵权人以违反法律规定或者公认的商业道德的方式获取权利人的商业秘密的，人民法院应当认定属于反不正当竞争法第九条第一款所称的以其他不正当手段获取权利人的商业秘密。</w:t>
      </w:r>
    </w:p>
    <w:p w14:paraId="05FE7164" w14:textId="77777777" w:rsidR="00F01676" w:rsidRDefault="00F01676" w:rsidP="00916382">
      <w:pPr>
        <w:pStyle w:val="AD"/>
        <w:spacing w:line="276" w:lineRule="auto"/>
      </w:pPr>
      <w:r>
        <w:rPr>
          <w:rFonts w:hint="eastAsia"/>
        </w:rPr>
        <w:t xml:space="preserve">　　第九条</w:t>
      </w:r>
      <w:r>
        <w:rPr>
          <w:rFonts w:hint="eastAsia"/>
        </w:rPr>
        <w:t xml:space="preserve">  </w:t>
      </w:r>
      <w:r>
        <w:rPr>
          <w:rFonts w:hint="eastAsia"/>
        </w:rPr>
        <w:t>被诉侵权人在生产经营活动中直</w:t>
      </w:r>
      <w:proofErr w:type="gramStart"/>
      <w:r>
        <w:rPr>
          <w:rFonts w:hint="eastAsia"/>
        </w:rPr>
        <w:t>接使用</w:t>
      </w:r>
      <w:proofErr w:type="gramEnd"/>
      <w:r>
        <w:rPr>
          <w:rFonts w:hint="eastAsia"/>
        </w:rPr>
        <w:t>商业秘密，或者对商业秘密进行修改、改进后使用，或者根据商业秘密调整、优化、改进有关生产经营活动的，人民法院应当认定属于反不正当竞争法第九条所称的使用商业秘密。</w:t>
      </w:r>
    </w:p>
    <w:p w14:paraId="0D50C25A" w14:textId="77777777" w:rsidR="00F01676" w:rsidRDefault="00F01676" w:rsidP="00916382">
      <w:pPr>
        <w:pStyle w:val="AD"/>
        <w:spacing w:line="276" w:lineRule="auto"/>
      </w:pPr>
      <w:r>
        <w:rPr>
          <w:rFonts w:hint="eastAsia"/>
        </w:rPr>
        <w:t xml:space="preserve">　　第十条</w:t>
      </w:r>
      <w:r>
        <w:rPr>
          <w:rFonts w:hint="eastAsia"/>
        </w:rPr>
        <w:t xml:space="preserve">  </w:t>
      </w:r>
      <w:r>
        <w:rPr>
          <w:rFonts w:hint="eastAsia"/>
        </w:rPr>
        <w:t>当事人根据法律规定或者合同约定所承担的保密义务，人民法院应当认定属于反不正当竞争法第九条第一款所称的保密义务。</w:t>
      </w:r>
    </w:p>
    <w:p w14:paraId="6E3CB2EF" w14:textId="77777777" w:rsidR="00F01676" w:rsidRDefault="00F01676" w:rsidP="00916382">
      <w:pPr>
        <w:pStyle w:val="AD"/>
        <w:spacing w:line="276" w:lineRule="auto"/>
      </w:pPr>
      <w:r>
        <w:rPr>
          <w:rFonts w:hint="eastAsia"/>
        </w:rPr>
        <w:t xml:space="preserve">　　当事人未在合同中约定保密义务，但根据诚信原则以及合同的性质、目的、缔约过程、交易习惯等，被诉侵权人知道或者应当知道其获取的信息属于权利人的商业秘密的，人民法院应当认定被诉侵权人对其获取的商业秘密承担保密义务。</w:t>
      </w:r>
    </w:p>
    <w:p w14:paraId="29A97C87" w14:textId="77777777" w:rsidR="00F01676" w:rsidRDefault="00F01676" w:rsidP="00916382">
      <w:pPr>
        <w:pStyle w:val="AD"/>
        <w:spacing w:line="276" w:lineRule="auto"/>
      </w:pPr>
      <w:r>
        <w:rPr>
          <w:rFonts w:hint="eastAsia"/>
        </w:rPr>
        <w:t xml:space="preserve">　　第十一条</w:t>
      </w:r>
      <w:r>
        <w:rPr>
          <w:rFonts w:hint="eastAsia"/>
        </w:rPr>
        <w:t xml:space="preserve">  </w:t>
      </w:r>
      <w:r>
        <w:rPr>
          <w:rFonts w:hint="eastAsia"/>
        </w:rPr>
        <w:t>法人、非法人组织的经营、管理人员以及具有劳动关系的其他人员，人民法院可以认定为反不正当竞争法第九条第三款所称的员工、前员工。</w:t>
      </w:r>
    </w:p>
    <w:p w14:paraId="661B0AB4" w14:textId="77777777" w:rsidR="00F01676" w:rsidRDefault="00F01676" w:rsidP="00916382">
      <w:pPr>
        <w:pStyle w:val="AD"/>
        <w:spacing w:line="276" w:lineRule="auto"/>
      </w:pPr>
      <w:r>
        <w:rPr>
          <w:rFonts w:hint="eastAsia"/>
        </w:rPr>
        <w:t xml:space="preserve">　　第十二条</w:t>
      </w:r>
      <w:r>
        <w:rPr>
          <w:rFonts w:hint="eastAsia"/>
        </w:rPr>
        <w:t xml:space="preserve">  </w:t>
      </w:r>
      <w:r>
        <w:rPr>
          <w:rFonts w:hint="eastAsia"/>
        </w:rPr>
        <w:t>人民法院认定员工、前员工是否有渠道或者机会获取权利人的商业秘密，可以考虑与其有关的下列因素：</w:t>
      </w:r>
    </w:p>
    <w:p w14:paraId="3676760E" w14:textId="77777777" w:rsidR="00F01676" w:rsidRDefault="00F01676" w:rsidP="00916382">
      <w:pPr>
        <w:pStyle w:val="AD"/>
        <w:spacing w:line="276" w:lineRule="auto"/>
      </w:pPr>
      <w:r>
        <w:rPr>
          <w:rFonts w:hint="eastAsia"/>
        </w:rPr>
        <w:t xml:space="preserve">　　（一）职务、职责、权限；</w:t>
      </w:r>
    </w:p>
    <w:p w14:paraId="799BC8AE" w14:textId="77777777" w:rsidR="00F01676" w:rsidRDefault="00F01676" w:rsidP="00916382">
      <w:pPr>
        <w:pStyle w:val="AD"/>
        <w:spacing w:line="276" w:lineRule="auto"/>
      </w:pPr>
      <w:r>
        <w:rPr>
          <w:rFonts w:hint="eastAsia"/>
        </w:rPr>
        <w:t xml:space="preserve">　　（二）承担的本职工作或者单位分配的任务；</w:t>
      </w:r>
    </w:p>
    <w:p w14:paraId="686EB3FE" w14:textId="77777777" w:rsidR="00F01676" w:rsidRDefault="00F01676" w:rsidP="00916382">
      <w:pPr>
        <w:pStyle w:val="AD"/>
        <w:spacing w:line="276" w:lineRule="auto"/>
      </w:pPr>
      <w:r>
        <w:rPr>
          <w:rFonts w:hint="eastAsia"/>
        </w:rPr>
        <w:t xml:space="preserve">　　（三）参与和商业秘密有关的生产经营活动的具体情形；</w:t>
      </w:r>
    </w:p>
    <w:p w14:paraId="79FC0FFB" w14:textId="77777777" w:rsidR="00F01676" w:rsidRDefault="00F01676" w:rsidP="00916382">
      <w:pPr>
        <w:pStyle w:val="AD"/>
        <w:spacing w:line="276" w:lineRule="auto"/>
      </w:pPr>
      <w:r>
        <w:rPr>
          <w:rFonts w:hint="eastAsia"/>
        </w:rPr>
        <w:t xml:space="preserve">　　（四）是否保管、使用、存储、复制、控制或者以其他方式接触、获取商业秘密及其载体；</w:t>
      </w:r>
    </w:p>
    <w:p w14:paraId="55FE01EC" w14:textId="77777777" w:rsidR="00F01676" w:rsidRDefault="00F01676" w:rsidP="00916382">
      <w:pPr>
        <w:pStyle w:val="AD"/>
        <w:spacing w:line="276" w:lineRule="auto"/>
      </w:pPr>
      <w:r>
        <w:rPr>
          <w:rFonts w:hint="eastAsia"/>
        </w:rPr>
        <w:t xml:space="preserve">　　（五）需要考虑的其他因素。</w:t>
      </w:r>
    </w:p>
    <w:p w14:paraId="0C9CB0C0" w14:textId="77777777" w:rsidR="00F01676" w:rsidRDefault="00F01676" w:rsidP="00916382">
      <w:pPr>
        <w:pStyle w:val="AD"/>
        <w:spacing w:line="276" w:lineRule="auto"/>
      </w:pPr>
      <w:r>
        <w:rPr>
          <w:rFonts w:hint="eastAsia"/>
        </w:rPr>
        <w:t xml:space="preserve">　　第十三条</w:t>
      </w:r>
      <w:r>
        <w:rPr>
          <w:rFonts w:hint="eastAsia"/>
        </w:rPr>
        <w:t xml:space="preserve">  </w:t>
      </w:r>
      <w:r>
        <w:rPr>
          <w:rFonts w:hint="eastAsia"/>
        </w:rPr>
        <w:t>被诉侵权信息与商业秘密不存在实质性区别的，人民法院可以认定被诉侵权信息与商业秘密构成反不正当竞争法第三十二条第二款所称的实质上相同。</w:t>
      </w:r>
    </w:p>
    <w:p w14:paraId="72356C72" w14:textId="77777777" w:rsidR="00F01676" w:rsidRDefault="00F01676" w:rsidP="00916382">
      <w:pPr>
        <w:pStyle w:val="AD"/>
        <w:spacing w:line="276" w:lineRule="auto"/>
      </w:pPr>
      <w:r>
        <w:rPr>
          <w:rFonts w:hint="eastAsia"/>
        </w:rPr>
        <w:t xml:space="preserve">　　人民法院认定是否构成前款所称的实质上相同，可以考虑下列因素：</w:t>
      </w:r>
    </w:p>
    <w:p w14:paraId="068E422F" w14:textId="77777777" w:rsidR="00F01676" w:rsidRDefault="00F01676" w:rsidP="00916382">
      <w:pPr>
        <w:pStyle w:val="AD"/>
        <w:spacing w:line="276" w:lineRule="auto"/>
      </w:pPr>
      <w:r>
        <w:rPr>
          <w:rFonts w:hint="eastAsia"/>
        </w:rPr>
        <w:t xml:space="preserve">　　（一）被诉侵权信息与商业秘密的异同程度；</w:t>
      </w:r>
    </w:p>
    <w:p w14:paraId="1A8DC6CA" w14:textId="77777777" w:rsidR="00F01676" w:rsidRDefault="00F01676" w:rsidP="00916382">
      <w:pPr>
        <w:pStyle w:val="AD"/>
        <w:spacing w:line="276" w:lineRule="auto"/>
      </w:pPr>
      <w:r>
        <w:rPr>
          <w:rFonts w:hint="eastAsia"/>
        </w:rPr>
        <w:t xml:space="preserve">　　（二）所属领域的相关人员在被诉侵权行为发生时是否容易想到被诉侵权信息与商业秘密的区别；</w:t>
      </w:r>
    </w:p>
    <w:p w14:paraId="4C0FF252" w14:textId="77777777" w:rsidR="00F01676" w:rsidRDefault="00F01676" w:rsidP="00916382">
      <w:pPr>
        <w:pStyle w:val="AD"/>
        <w:spacing w:line="276" w:lineRule="auto"/>
      </w:pPr>
      <w:r>
        <w:rPr>
          <w:rFonts w:hint="eastAsia"/>
        </w:rPr>
        <w:t xml:space="preserve">　　（三）被诉侵权信息与商业秘密的用途、使用方式、目的、效果等是否具有实质性差异；</w:t>
      </w:r>
    </w:p>
    <w:p w14:paraId="1AD023CF" w14:textId="77777777" w:rsidR="00F01676" w:rsidRDefault="00F01676" w:rsidP="00916382">
      <w:pPr>
        <w:pStyle w:val="AD"/>
        <w:spacing w:line="276" w:lineRule="auto"/>
      </w:pPr>
      <w:r>
        <w:rPr>
          <w:rFonts w:hint="eastAsia"/>
        </w:rPr>
        <w:lastRenderedPageBreak/>
        <w:t xml:space="preserve">　　（四）公有领域中与商业秘密相关信息的情况；</w:t>
      </w:r>
    </w:p>
    <w:p w14:paraId="3DFA84E1" w14:textId="77777777" w:rsidR="00F01676" w:rsidRDefault="00F01676" w:rsidP="00916382">
      <w:pPr>
        <w:pStyle w:val="AD"/>
        <w:spacing w:line="276" w:lineRule="auto"/>
      </w:pPr>
      <w:r>
        <w:rPr>
          <w:rFonts w:hint="eastAsia"/>
        </w:rPr>
        <w:t xml:space="preserve">　　（五）需要考虑的其他因素。</w:t>
      </w:r>
    </w:p>
    <w:p w14:paraId="4EC88CEB" w14:textId="77777777" w:rsidR="00F01676" w:rsidRDefault="00F01676" w:rsidP="00916382">
      <w:pPr>
        <w:pStyle w:val="AD"/>
        <w:spacing w:line="276" w:lineRule="auto"/>
      </w:pPr>
      <w:r>
        <w:rPr>
          <w:rFonts w:hint="eastAsia"/>
        </w:rPr>
        <w:t xml:space="preserve">　　第十四条</w:t>
      </w:r>
      <w:r>
        <w:rPr>
          <w:rFonts w:hint="eastAsia"/>
        </w:rPr>
        <w:t xml:space="preserve">  </w:t>
      </w:r>
      <w:r>
        <w:rPr>
          <w:rFonts w:hint="eastAsia"/>
        </w:rPr>
        <w:t>通过自行开发研制或者反向工程获得被诉侵权信息的，人民法院应当认定不属于反不正当竞争法第九条规定的侵犯商业秘密行为。</w:t>
      </w:r>
    </w:p>
    <w:p w14:paraId="7ED303C3" w14:textId="77777777" w:rsidR="00F01676" w:rsidRDefault="00F01676" w:rsidP="00916382">
      <w:pPr>
        <w:pStyle w:val="AD"/>
        <w:spacing w:line="276" w:lineRule="auto"/>
      </w:pPr>
      <w:r>
        <w:rPr>
          <w:rFonts w:hint="eastAsia"/>
        </w:rPr>
        <w:t xml:space="preserve">　　前款所称的反向工程，是指通过技术手段对从公开渠道取得的产品进行拆卸、测绘、分析等而获得该产品的有关技术信息。</w:t>
      </w:r>
    </w:p>
    <w:p w14:paraId="00443B5E" w14:textId="77777777" w:rsidR="00F01676" w:rsidRDefault="00F01676" w:rsidP="00916382">
      <w:pPr>
        <w:pStyle w:val="AD"/>
        <w:spacing w:line="276" w:lineRule="auto"/>
      </w:pPr>
      <w:r>
        <w:rPr>
          <w:rFonts w:hint="eastAsia"/>
        </w:rPr>
        <w:t xml:space="preserve">　　被诉侵权人以不正当手段获取权利人的商业秘密后，又以反向工程为由主张未侵犯商业秘密的，人民法院不予支持。</w:t>
      </w:r>
    </w:p>
    <w:p w14:paraId="54A62B70" w14:textId="77777777" w:rsidR="00F01676" w:rsidRDefault="00F01676" w:rsidP="00916382">
      <w:pPr>
        <w:pStyle w:val="AD"/>
        <w:spacing w:line="276" w:lineRule="auto"/>
      </w:pPr>
      <w:r>
        <w:rPr>
          <w:rFonts w:hint="eastAsia"/>
        </w:rPr>
        <w:t xml:space="preserve">　　第十五条</w:t>
      </w:r>
      <w:r>
        <w:rPr>
          <w:rFonts w:hint="eastAsia"/>
        </w:rPr>
        <w:t xml:space="preserve">  </w:t>
      </w:r>
      <w:r>
        <w:rPr>
          <w:rFonts w:hint="eastAsia"/>
        </w:rPr>
        <w:t>被申请人试图或者已经以不正当手段获取、披露、使用或者允许他人使用权利人所主张的商业秘密，不采取行为保全措施会使判决难以执行或者造成当事人其他损害，或者将会使权利人的合法权益受到难以弥补的损害的，人民法院可以依法裁定采取行为保全措施。</w:t>
      </w:r>
    </w:p>
    <w:p w14:paraId="05DD3A90" w14:textId="77777777" w:rsidR="00F01676" w:rsidRDefault="00F01676" w:rsidP="00916382">
      <w:pPr>
        <w:pStyle w:val="AD"/>
        <w:spacing w:line="276" w:lineRule="auto"/>
      </w:pPr>
      <w:r>
        <w:rPr>
          <w:rFonts w:hint="eastAsia"/>
        </w:rPr>
        <w:t xml:space="preserve">　　前款规定的情形属于民事诉讼法第一百条、第一百零一条所称情况紧急的，人民法院应当在四十八小时内</w:t>
      </w:r>
      <w:proofErr w:type="gramStart"/>
      <w:r>
        <w:rPr>
          <w:rFonts w:hint="eastAsia"/>
        </w:rPr>
        <w:t>作出</w:t>
      </w:r>
      <w:proofErr w:type="gramEnd"/>
      <w:r>
        <w:rPr>
          <w:rFonts w:hint="eastAsia"/>
        </w:rPr>
        <w:t>裁定。</w:t>
      </w:r>
    </w:p>
    <w:p w14:paraId="131C6422" w14:textId="77777777" w:rsidR="00F01676" w:rsidRDefault="00F01676" w:rsidP="00916382">
      <w:pPr>
        <w:pStyle w:val="AD"/>
        <w:spacing w:line="276" w:lineRule="auto"/>
      </w:pPr>
      <w:r>
        <w:rPr>
          <w:rFonts w:hint="eastAsia"/>
        </w:rPr>
        <w:t xml:space="preserve">　　第十六条</w:t>
      </w:r>
      <w:r>
        <w:rPr>
          <w:rFonts w:hint="eastAsia"/>
        </w:rPr>
        <w:t xml:space="preserve">  </w:t>
      </w:r>
      <w:r>
        <w:rPr>
          <w:rFonts w:hint="eastAsia"/>
        </w:rPr>
        <w:t>经营者以外的其他自然人、法人和非法人组织侵犯商业秘密，权利人依据反不正当竞争法第十七条的规定主张侵权人应当承担的民事责任的，人民法院应</w:t>
      </w:r>
      <w:proofErr w:type="gramStart"/>
      <w:r>
        <w:rPr>
          <w:rFonts w:hint="eastAsia"/>
        </w:rPr>
        <w:t>予支</w:t>
      </w:r>
      <w:proofErr w:type="gramEnd"/>
      <w:r>
        <w:rPr>
          <w:rFonts w:hint="eastAsia"/>
        </w:rPr>
        <w:t>持。</w:t>
      </w:r>
    </w:p>
    <w:p w14:paraId="433A1A35" w14:textId="77777777" w:rsidR="00F01676" w:rsidRDefault="00F01676" w:rsidP="00916382">
      <w:pPr>
        <w:pStyle w:val="AD"/>
        <w:spacing w:line="276" w:lineRule="auto"/>
      </w:pPr>
      <w:r>
        <w:rPr>
          <w:rFonts w:hint="eastAsia"/>
        </w:rPr>
        <w:t xml:space="preserve">　　第十七条</w:t>
      </w:r>
      <w:r>
        <w:rPr>
          <w:rFonts w:hint="eastAsia"/>
        </w:rPr>
        <w:t xml:space="preserve">  </w:t>
      </w:r>
      <w:r>
        <w:rPr>
          <w:rFonts w:hint="eastAsia"/>
        </w:rPr>
        <w:t>人民法院对于侵犯商业秘密行为判决停止侵害的民事责任时，停止侵害的时间一般应当持续到该商业秘密已为公众所知悉时为止。</w:t>
      </w:r>
    </w:p>
    <w:p w14:paraId="270C4364" w14:textId="77777777" w:rsidR="00F01676" w:rsidRDefault="00F01676" w:rsidP="00916382">
      <w:pPr>
        <w:pStyle w:val="AD"/>
        <w:spacing w:line="276" w:lineRule="auto"/>
      </w:pPr>
      <w:r>
        <w:rPr>
          <w:rFonts w:hint="eastAsia"/>
        </w:rPr>
        <w:t xml:space="preserve">　　依照前款规定判决停止侵害的时间明显不合理的，人民法院可以在依法保护权利人的商业秘密竞争优势的情况下，判决侵权人在一定期限或者范围内停止使用该商业秘密。</w:t>
      </w:r>
    </w:p>
    <w:p w14:paraId="1C820888" w14:textId="77777777" w:rsidR="00F01676" w:rsidRDefault="00F01676" w:rsidP="00916382">
      <w:pPr>
        <w:pStyle w:val="AD"/>
        <w:spacing w:line="276" w:lineRule="auto"/>
      </w:pPr>
      <w:r>
        <w:rPr>
          <w:rFonts w:hint="eastAsia"/>
        </w:rPr>
        <w:t xml:space="preserve">　　第十八条</w:t>
      </w:r>
      <w:r>
        <w:rPr>
          <w:rFonts w:hint="eastAsia"/>
        </w:rPr>
        <w:t xml:space="preserve">  </w:t>
      </w:r>
      <w:r>
        <w:rPr>
          <w:rFonts w:hint="eastAsia"/>
        </w:rPr>
        <w:t>权利人请求判决侵权人返还或者销毁商业秘密载体，清除其控制的商业秘密信息的，人民法院一般应</w:t>
      </w:r>
      <w:proofErr w:type="gramStart"/>
      <w:r>
        <w:rPr>
          <w:rFonts w:hint="eastAsia"/>
        </w:rPr>
        <w:t>予支</w:t>
      </w:r>
      <w:proofErr w:type="gramEnd"/>
      <w:r>
        <w:rPr>
          <w:rFonts w:hint="eastAsia"/>
        </w:rPr>
        <w:t>持。</w:t>
      </w:r>
    </w:p>
    <w:p w14:paraId="438DFB89" w14:textId="77777777" w:rsidR="00F01676" w:rsidRDefault="00F01676" w:rsidP="00916382">
      <w:pPr>
        <w:pStyle w:val="AD"/>
        <w:spacing w:line="276" w:lineRule="auto"/>
      </w:pPr>
      <w:r>
        <w:rPr>
          <w:rFonts w:hint="eastAsia"/>
        </w:rPr>
        <w:t xml:space="preserve">　　第十九条</w:t>
      </w:r>
      <w:r>
        <w:rPr>
          <w:rFonts w:hint="eastAsia"/>
        </w:rPr>
        <w:t xml:space="preserve">  </w:t>
      </w:r>
      <w:r>
        <w:rPr>
          <w:rFonts w:hint="eastAsia"/>
        </w:rPr>
        <w:t>因侵权行为导致商业秘密为公众所知悉的，人民法院依法确定赔偿数额时，可以考虑商业秘密的商业价值。</w:t>
      </w:r>
    </w:p>
    <w:p w14:paraId="38F77E1A" w14:textId="77777777" w:rsidR="00F01676" w:rsidRDefault="00F01676" w:rsidP="00916382">
      <w:pPr>
        <w:pStyle w:val="AD"/>
        <w:spacing w:line="276" w:lineRule="auto"/>
      </w:pPr>
      <w:r>
        <w:rPr>
          <w:rFonts w:hint="eastAsia"/>
        </w:rPr>
        <w:t xml:space="preserve">　　人民法院认定前款所称的商业价值，应当考虑研究开发成本、实施该项商业秘密的收益、可得利益、可保持竞争优势的时间等因素。</w:t>
      </w:r>
    </w:p>
    <w:p w14:paraId="09AD824A" w14:textId="77777777" w:rsidR="00F01676" w:rsidRDefault="00F01676" w:rsidP="00916382">
      <w:pPr>
        <w:pStyle w:val="AD"/>
        <w:spacing w:line="276" w:lineRule="auto"/>
      </w:pPr>
      <w:r>
        <w:rPr>
          <w:rFonts w:hint="eastAsia"/>
        </w:rPr>
        <w:t xml:space="preserve">　　第二十条</w:t>
      </w:r>
      <w:r>
        <w:rPr>
          <w:rFonts w:hint="eastAsia"/>
        </w:rPr>
        <w:t xml:space="preserve">  </w:t>
      </w:r>
      <w:r>
        <w:rPr>
          <w:rFonts w:hint="eastAsia"/>
        </w:rPr>
        <w:t>权利人请求参照商业秘密许可使用费确定因被侵权所受到的实际损失的，人民法院可以根据许可的性质、内容、实际履行情况以及侵权行为的性质、情节、后果等因素确定。</w:t>
      </w:r>
    </w:p>
    <w:p w14:paraId="606C185D" w14:textId="77777777" w:rsidR="00F01676" w:rsidRDefault="00F01676" w:rsidP="00916382">
      <w:pPr>
        <w:pStyle w:val="AD"/>
        <w:spacing w:line="276" w:lineRule="auto"/>
      </w:pPr>
      <w:r>
        <w:rPr>
          <w:rFonts w:hint="eastAsia"/>
        </w:rPr>
        <w:t xml:space="preserve">　　人民法院依照反不正当竞争法第十七条第四款确定赔偿数额的，可以考虑商业秘密的性质、商业价值、研究开发成本、创新程度、能带来的竞争优势以及侵权人的主观过错、侵权行为的性质、情节、后果等因素。</w:t>
      </w:r>
    </w:p>
    <w:p w14:paraId="2DEF8C91" w14:textId="77777777" w:rsidR="00F01676" w:rsidRDefault="00F01676" w:rsidP="00916382">
      <w:pPr>
        <w:pStyle w:val="AD"/>
        <w:spacing w:line="276" w:lineRule="auto"/>
      </w:pPr>
      <w:r>
        <w:rPr>
          <w:rFonts w:hint="eastAsia"/>
        </w:rPr>
        <w:t xml:space="preserve">　　第二十一条</w:t>
      </w:r>
      <w:r>
        <w:rPr>
          <w:rFonts w:hint="eastAsia"/>
        </w:rPr>
        <w:t xml:space="preserve">  </w:t>
      </w:r>
      <w:r>
        <w:rPr>
          <w:rFonts w:hint="eastAsia"/>
        </w:rPr>
        <w:t>对于涉及当事人或者案外人的商业秘密的证据、材料，当事人或者案外人书面申请人民法院采取保密措施的，人民法院应当在保全、证据交换、质证、委托鉴定、询问、庭审等诉讼活动中采取必要的保密措施。</w:t>
      </w:r>
    </w:p>
    <w:p w14:paraId="59F055EA" w14:textId="77777777" w:rsidR="00F01676" w:rsidRDefault="00F01676" w:rsidP="00916382">
      <w:pPr>
        <w:pStyle w:val="AD"/>
        <w:spacing w:line="276" w:lineRule="auto"/>
      </w:pPr>
      <w:r>
        <w:rPr>
          <w:rFonts w:hint="eastAsia"/>
        </w:rPr>
        <w:t xml:space="preserve">　　违反前款所称的保密措施的要求，擅自披露商业秘密或者在诉讼活动之外使用或者允许他人使用在诉讼中接触、获取的商业秘密的，应当依法承担民事责任。构成民事诉讼法第一百一十一条规定情形的，人民法院可以依法采取强制措施。构成犯罪的，依法追究刑事责任。</w:t>
      </w:r>
    </w:p>
    <w:p w14:paraId="741CD788" w14:textId="77777777" w:rsidR="00F01676" w:rsidRDefault="00F01676" w:rsidP="00916382">
      <w:pPr>
        <w:pStyle w:val="AD"/>
        <w:spacing w:line="276" w:lineRule="auto"/>
      </w:pPr>
      <w:r>
        <w:rPr>
          <w:rFonts w:hint="eastAsia"/>
        </w:rPr>
        <w:t xml:space="preserve">　　第二十二条</w:t>
      </w:r>
      <w:r>
        <w:rPr>
          <w:rFonts w:hint="eastAsia"/>
        </w:rPr>
        <w:t xml:space="preserve">  </w:t>
      </w:r>
      <w:r>
        <w:rPr>
          <w:rFonts w:hint="eastAsia"/>
        </w:rPr>
        <w:t>人民法院审理侵犯商业秘密民事案件时，对在侵犯商业秘密犯罪刑事诉讼程序中形成的证据，应当按照法定程序，全面、客观地审查。</w:t>
      </w:r>
    </w:p>
    <w:p w14:paraId="11858155" w14:textId="77777777" w:rsidR="00F01676" w:rsidRDefault="00F01676" w:rsidP="00916382">
      <w:pPr>
        <w:pStyle w:val="AD"/>
        <w:spacing w:line="276" w:lineRule="auto"/>
      </w:pPr>
      <w:r>
        <w:rPr>
          <w:rFonts w:hint="eastAsia"/>
        </w:rPr>
        <w:t xml:space="preserve">　　由公安机关、检察机关或者人民法院保存的与被诉侵权行为具有关联性的证据，侵犯商业</w:t>
      </w:r>
      <w:r>
        <w:rPr>
          <w:rFonts w:hint="eastAsia"/>
        </w:rPr>
        <w:lastRenderedPageBreak/>
        <w:t>秘密民事案件的当事人及其诉讼代理人因客观原因不能自行收集，申请调查收集的，人民法院应当准许，但可能影响正在进行的刑事诉讼程序的除外。</w:t>
      </w:r>
    </w:p>
    <w:p w14:paraId="49BF5659" w14:textId="77777777" w:rsidR="00F01676" w:rsidRDefault="00F01676" w:rsidP="00916382">
      <w:pPr>
        <w:pStyle w:val="AD"/>
        <w:spacing w:line="276" w:lineRule="auto"/>
      </w:pPr>
      <w:r>
        <w:rPr>
          <w:rFonts w:hint="eastAsia"/>
        </w:rPr>
        <w:t xml:space="preserve">　　第二十三条</w:t>
      </w:r>
      <w:r>
        <w:rPr>
          <w:rFonts w:hint="eastAsia"/>
        </w:rPr>
        <w:t xml:space="preserve">  </w:t>
      </w:r>
      <w:r>
        <w:rPr>
          <w:rFonts w:hint="eastAsia"/>
        </w:rPr>
        <w:t>当事人主张依据生效刑事裁判认定的实际损失或者违法所得确定涉及同一侵犯商业秘密行为的民事案件赔偿数额的，人民法院应</w:t>
      </w:r>
      <w:proofErr w:type="gramStart"/>
      <w:r>
        <w:rPr>
          <w:rFonts w:hint="eastAsia"/>
        </w:rPr>
        <w:t>予支</w:t>
      </w:r>
      <w:proofErr w:type="gramEnd"/>
      <w:r>
        <w:rPr>
          <w:rFonts w:hint="eastAsia"/>
        </w:rPr>
        <w:t>持。</w:t>
      </w:r>
    </w:p>
    <w:p w14:paraId="4C605E36" w14:textId="77777777" w:rsidR="00F01676" w:rsidRDefault="00F01676" w:rsidP="00916382">
      <w:pPr>
        <w:pStyle w:val="AD"/>
        <w:spacing w:line="276" w:lineRule="auto"/>
      </w:pPr>
      <w:r>
        <w:rPr>
          <w:rFonts w:hint="eastAsia"/>
        </w:rPr>
        <w:t xml:space="preserve">　　第二十四条</w:t>
      </w:r>
      <w:r>
        <w:rPr>
          <w:rFonts w:hint="eastAsia"/>
        </w:rPr>
        <w:t xml:space="preserve">  </w:t>
      </w:r>
      <w:r>
        <w:rPr>
          <w:rFonts w:hint="eastAsia"/>
        </w:rPr>
        <w:t>权利人已经提供侵权人因侵权所获得的利益的初步证据，但与侵犯商业秘密行为相关的账簿、资料由侵权人掌握的，人民法院可以根据权利人的申请，责令侵权人提供该账簿、资料。侵权人无正当理由拒不提供或者</w:t>
      </w:r>
      <w:proofErr w:type="gramStart"/>
      <w:r>
        <w:rPr>
          <w:rFonts w:hint="eastAsia"/>
        </w:rPr>
        <w:t>不</w:t>
      </w:r>
      <w:proofErr w:type="gramEnd"/>
      <w:r>
        <w:rPr>
          <w:rFonts w:hint="eastAsia"/>
        </w:rPr>
        <w:t>如实提供的，人民法院可以根据权利人的主张和提供的证据认定侵权人因侵权所获得的利益。</w:t>
      </w:r>
    </w:p>
    <w:p w14:paraId="280B1B34" w14:textId="77777777" w:rsidR="00F01676" w:rsidRDefault="00F01676" w:rsidP="00916382">
      <w:pPr>
        <w:pStyle w:val="AD"/>
        <w:spacing w:line="276" w:lineRule="auto"/>
      </w:pPr>
      <w:r>
        <w:rPr>
          <w:rFonts w:hint="eastAsia"/>
        </w:rPr>
        <w:t xml:space="preserve">　　第二十五条</w:t>
      </w:r>
      <w:r>
        <w:rPr>
          <w:rFonts w:hint="eastAsia"/>
        </w:rPr>
        <w:t xml:space="preserve">  </w:t>
      </w:r>
      <w:r>
        <w:rPr>
          <w:rFonts w:hint="eastAsia"/>
        </w:rPr>
        <w:t>当事人以涉及同一被诉侵犯商业秘密行为的刑事案件尚未审结为由，请求中止审理侵犯商业秘密民事案件，人民法院在听取当事人意见后认为必须以该刑事案件的审理结果为依据的，应</w:t>
      </w:r>
      <w:proofErr w:type="gramStart"/>
      <w:r>
        <w:rPr>
          <w:rFonts w:hint="eastAsia"/>
        </w:rPr>
        <w:t>予支</w:t>
      </w:r>
      <w:proofErr w:type="gramEnd"/>
      <w:r>
        <w:rPr>
          <w:rFonts w:hint="eastAsia"/>
        </w:rPr>
        <w:t>持。</w:t>
      </w:r>
    </w:p>
    <w:p w14:paraId="4D1F6EB5" w14:textId="77777777" w:rsidR="00F01676" w:rsidRDefault="00F01676" w:rsidP="00916382">
      <w:pPr>
        <w:pStyle w:val="AD"/>
        <w:spacing w:line="276" w:lineRule="auto"/>
      </w:pPr>
      <w:r>
        <w:rPr>
          <w:rFonts w:hint="eastAsia"/>
        </w:rPr>
        <w:t xml:space="preserve">　　第二十六条</w:t>
      </w:r>
      <w:r>
        <w:rPr>
          <w:rFonts w:hint="eastAsia"/>
        </w:rPr>
        <w:t xml:space="preserve">  </w:t>
      </w:r>
      <w:r>
        <w:rPr>
          <w:rFonts w:hint="eastAsia"/>
        </w:rPr>
        <w:t>对于侵犯商业秘密行为，商业秘密独占使用许可合同的被许可人提起诉讼的，人民法院应当依法受理。</w:t>
      </w:r>
    </w:p>
    <w:p w14:paraId="49E70745" w14:textId="77777777" w:rsidR="00F01676" w:rsidRDefault="00F01676" w:rsidP="00916382">
      <w:pPr>
        <w:pStyle w:val="AD"/>
        <w:spacing w:line="276" w:lineRule="auto"/>
      </w:pPr>
      <w:r>
        <w:rPr>
          <w:rFonts w:hint="eastAsia"/>
        </w:rPr>
        <w:t xml:space="preserve">　　排他使用许可合同的被许可人和权利人共同提起诉讼，或者在权利人不起诉的情况下自行提起诉讼的，人民法院应当依法受理。</w:t>
      </w:r>
    </w:p>
    <w:p w14:paraId="3F0EC306" w14:textId="77777777" w:rsidR="00F01676" w:rsidRDefault="00F01676" w:rsidP="00916382">
      <w:pPr>
        <w:pStyle w:val="AD"/>
        <w:spacing w:line="276" w:lineRule="auto"/>
      </w:pPr>
      <w:r>
        <w:rPr>
          <w:rFonts w:hint="eastAsia"/>
        </w:rPr>
        <w:t xml:space="preserve">　　普通使用许可合同的被许可人和权利人共同提起诉讼，或者经权利人书面授权单独提起诉讼的，人民法院应当依法受理。</w:t>
      </w:r>
    </w:p>
    <w:p w14:paraId="345C98AB" w14:textId="77777777" w:rsidR="00F01676" w:rsidRDefault="00F01676" w:rsidP="00916382">
      <w:pPr>
        <w:pStyle w:val="AD"/>
        <w:spacing w:line="276" w:lineRule="auto"/>
      </w:pPr>
      <w:r>
        <w:rPr>
          <w:rFonts w:hint="eastAsia"/>
        </w:rPr>
        <w:t xml:space="preserve">　　第二十七条</w:t>
      </w:r>
      <w:r>
        <w:rPr>
          <w:rFonts w:hint="eastAsia"/>
        </w:rPr>
        <w:t xml:space="preserve">  </w:t>
      </w:r>
      <w:r>
        <w:rPr>
          <w:rFonts w:hint="eastAsia"/>
        </w:rPr>
        <w:t>权利人应当在一审法庭辩论结束前明确所主张的商业秘密具体内容。仅能明确部分的，人民法院对该明确的部分进行审理。</w:t>
      </w:r>
    </w:p>
    <w:p w14:paraId="5F59A9A4" w14:textId="77777777" w:rsidR="00F01676" w:rsidRDefault="00F01676" w:rsidP="00916382">
      <w:pPr>
        <w:pStyle w:val="AD"/>
        <w:spacing w:line="276" w:lineRule="auto"/>
      </w:pPr>
      <w:r>
        <w:rPr>
          <w:rFonts w:hint="eastAsia"/>
        </w:rPr>
        <w:t xml:space="preserve">　　权利人在第二审程序中另行主张其在一审中未明确的商业秘密具体内容的，第二审人民法院可以根据当事人自愿的原则就与该商业秘密具体内容有关的诉讼请求进行调解；调解不成的，告知当事人另行起诉。双方当事人均同意由第二审人民法院一并审理的，第二审人民法院可以一并裁判。</w:t>
      </w:r>
    </w:p>
    <w:p w14:paraId="0DCDEA66" w14:textId="77777777" w:rsidR="00F01676" w:rsidRDefault="00F01676" w:rsidP="00916382">
      <w:pPr>
        <w:pStyle w:val="AD"/>
        <w:spacing w:line="276" w:lineRule="auto"/>
      </w:pPr>
      <w:r>
        <w:rPr>
          <w:rFonts w:hint="eastAsia"/>
        </w:rPr>
        <w:t xml:space="preserve">　　第二十八条</w:t>
      </w:r>
      <w:r>
        <w:rPr>
          <w:rFonts w:hint="eastAsia"/>
        </w:rPr>
        <w:t xml:space="preserve">  </w:t>
      </w:r>
      <w:r>
        <w:rPr>
          <w:rFonts w:hint="eastAsia"/>
        </w:rPr>
        <w:t>人民法院审理侵犯商业秘密民事案件，适用被诉侵权行为发生时的法律。被诉侵权行为在法律修改之前已经发生且持续到法律修改之后的，适用修改后的法律。</w:t>
      </w:r>
    </w:p>
    <w:p w14:paraId="2FA5FB29" w14:textId="77777777" w:rsidR="00F01676" w:rsidRDefault="00F01676" w:rsidP="00916382">
      <w:pPr>
        <w:pStyle w:val="AD"/>
        <w:spacing w:line="276" w:lineRule="auto"/>
      </w:pPr>
      <w:r>
        <w:rPr>
          <w:rFonts w:hint="eastAsia"/>
        </w:rPr>
        <w:t xml:space="preserve">　　第二十九条</w:t>
      </w:r>
      <w:r>
        <w:rPr>
          <w:rFonts w:hint="eastAsia"/>
        </w:rPr>
        <w:t xml:space="preserve">  </w:t>
      </w:r>
      <w:r>
        <w:rPr>
          <w:rFonts w:hint="eastAsia"/>
        </w:rPr>
        <w:t>本规定自</w:t>
      </w:r>
      <w:r>
        <w:rPr>
          <w:rFonts w:hint="eastAsia"/>
        </w:rPr>
        <w:t>2020</w:t>
      </w:r>
      <w:r>
        <w:rPr>
          <w:rFonts w:hint="eastAsia"/>
        </w:rPr>
        <w:t>年</w:t>
      </w:r>
      <w:r>
        <w:rPr>
          <w:rFonts w:hint="eastAsia"/>
        </w:rPr>
        <w:t>9</w:t>
      </w:r>
      <w:r>
        <w:rPr>
          <w:rFonts w:hint="eastAsia"/>
        </w:rPr>
        <w:t>月</w:t>
      </w:r>
      <w:r>
        <w:rPr>
          <w:rFonts w:hint="eastAsia"/>
        </w:rPr>
        <w:t>12</w:t>
      </w:r>
      <w:r>
        <w:rPr>
          <w:rFonts w:hint="eastAsia"/>
        </w:rPr>
        <w:t>日起施行。最高人民法院以前发布的相关司法解释与本规定不一致的，以本规定为准。</w:t>
      </w:r>
    </w:p>
    <w:p w14:paraId="12B55E5B" w14:textId="08F35B23" w:rsidR="00B15193" w:rsidRDefault="00F01676" w:rsidP="00916382">
      <w:pPr>
        <w:pStyle w:val="AD"/>
        <w:spacing w:line="276" w:lineRule="auto"/>
      </w:pPr>
      <w:r>
        <w:rPr>
          <w:rFonts w:hint="eastAsia"/>
        </w:rPr>
        <w:t xml:space="preserve">　　本规定施行后，人民法院正在审理的一审、二审案件适用本规定；施行前已经</w:t>
      </w:r>
      <w:proofErr w:type="gramStart"/>
      <w:r>
        <w:rPr>
          <w:rFonts w:hint="eastAsia"/>
        </w:rPr>
        <w:t>作出</w:t>
      </w:r>
      <w:proofErr w:type="gramEnd"/>
      <w:r>
        <w:rPr>
          <w:rFonts w:hint="eastAsia"/>
        </w:rPr>
        <w:t>生效裁判的案件，不适用本规定再审。</w:t>
      </w:r>
    </w:p>
    <w:p w14:paraId="7AFBF832" w14:textId="2F6D95FE" w:rsidR="00F01676" w:rsidRDefault="00F01676" w:rsidP="00916382">
      <w:pPr>
        <w:pStyle w:val="AD"/>
        <w:spacing w:line="276" w:lineRule="auto"/>
      </w:pPr>
    </w:p>
    <w:p w14:paraId="1A20069F" w14:textId="59AAB0F7" w:rsidR="00F01676" w:rsidRDefault="00F01676" w:rsidP="00916382">
      <w:pPr>
        <w:pStyle w:val="AD"/>
        <w:spacing w:line="276" w:lineRule="auto"/>
      </w:pPr>
    </w:p>
    <w:p w14:paraId="0453DE35" w14:textId="4C155E0C" w:rsidR="00F01676" w:rsidRDefault="00F01676" w:rsidP="00916382">
      <w:pPr>
        <w:pStyle w:val="AD"/>
        <w:spacing w:line="276" w:lineRule="auto"/>
      </w:pPr>
      <w:r>
        <w:rPr>
          <w:rFonts w:hint="eastAsia"/>
        </w:rPr>
        <w:t>信息来源：</w:t>
      </w:r>
      <w:hyperlink r:id="rId6" w:history="1">
        <w:r w:rsidRPr="005A388F">
          <w:rPr>
            <w:rStyle w:val="a7"/>
          </w:rPr>
          <w:t>http://www.court.gov.cn/fabu-xiangqing-254751.html</w:t>
        </w:r>
      </w:hyperlink>
    </w:p>
    <w:p w14:paraId="2B31B0DE" w14:textId="77777777" w:rsidR="00F01676" w:rsidRPr="00F01676" w:rsidRDefault="00F01676" w:rsidP="00916382">
      <w:pPr>
        <w:pStyle w:val="AD"/>
        <w:spacing w:line="276" w:lineRule="auto"/>
      </w:pPr>
    </w:p>
    <w:sectPr w:rsidR="00F01676" w:rsidRPr="00F0167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79CE9" w14:textId="77777777" w:rsidR="005710E8" w:rsidRDefault="005710E8" w:rsidP="00C20A6A">
      <w:pPr>
        <w:spacing w:line="240" w:lineRule="auto"/>
      </w:pPr>
      <w:r>
        <w:separator/>
      </w:r>
    </w:p>
  </w:endnote>
  <w:endnote w:type="continuationSeparator" w:id="0">
    <w:p w14:paraId="24784797" w14:textId="77777777" w:rsidR="005710E8" w:rsidRDefault="005710E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B7575" w14:textId="77777777" w:rsidR="005710E8" w:rsidRDefault="005710E8" w:rsidP="00C20A6A">
      <w:pPr>
        <w:spacing w:line="240" w:lineRule="auto"/>
      </w:pPr>
      <w:r>
        <w:separator/>
      </w:r>
    </w:p>
  </w:footnote>
  <w:footnote w:type="continuationSeparator" w:id="0">
    <w:p w14:paraId="27550279" w14:textId="77777777" w:rsidR="005710E8" w:rsidRDefault="005710E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E7"/>
    <w:rsid w:val="000F4C6A"/>
    <w:rsid w:val="00175877"/>
    <w:rsid w:val="00176A25"/>
    <w:rsid w:val="001C4C6F"/>
    <w:rsid w:val="003D27E2"/>
    <w:rsid w:val="004A51D4"/>
    <w:rsid w:val="005710E8"/>
    <w:rsid w:val="005F7C76"/>
    <w:rsid w:val="007D7BDB"/>
    <w:rsid w:val="00916382"/>
    <w:rsid w:val="009B60E7"/>
    <w:rsid w:val="00A548E7"/>
    <w:rsid w:val="00B15193"/>
    <w:rsid w:val="00B731F1"/>
    <w:rsid w:val="00C20A6A"/>
    <w:rsid w:val="00C22624"/>
    <w:rsid w:val="00D02718"/>
    <w:rsid w:val="00D83C8B"/>
    <w:rsid w:val="00F01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B3092"/>
  <w15:chartTrackingRefBased/>
  <w15:docId w15:val="{32720C0A-65BA-4A57-BB97-191E919A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01676"/>
    <w:rPr>
      <w:color w:val="0000FF" w:themeColor="hyperlink"/>
      <w:u w:val="single"/>
    </w:rPr>
  </w:style>
  <w:style w:type="character" w:styleId="a8">
    <w:name w:val="Unresolved Mention"/>
    <w:basedOn w:val="a0"/>
    <w:uiPriority w:val="99"/>
    <w:semiHidden/>
    <w:unhideWhenUsed/>
    <w:rsid w:val="00F01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5475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2</cp:revision>
  <dcterms:created xsi:type="dcterms:W3CDTF">2020-09-18T05:00:00Z</dcterms:created>
  <dcterms:modified xsi:type="dcterms:W3CDTF">2020-09-18T05:00:00Z</dcterms:modified>
</cp:coreProperties>
</file>