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DAC8F" w14:textId="77777777" w:rsidR="009B6BF7" w:rsidRPr="00A7602D" w:rsidRDefault="009B6BF7" w:rsidP="00DE0D88">
      <w:pPr>
        <w:pStyle w:val="AD"/>
        <w:spacing w:line="276" w:lineRule="auto"/>
        <w:jc w:val="center"/>
        <w:rPr>
          <w:rFonts w:hint="eastAsia"/>
          <w:b/>
          <w:bCs/>
          <w:color w:val="E36C0A" w:themeColor="accent6" w:themeShade="BF"/>
          <w:sz w:val="32"/>
          <w:szCs w:val="32"/>
        </w:rPr>
      </w:pPr>
      <w:r w:rsidRPr="00A7602D">
        <w:rPr>
          <w:rFonts w:hint="eastAsia"/>
          <w:b/>
          <w:bCs/>
          <w:color w:val="E36C0A" w:themeColor="accent6" w:themeShade="BF"/>
          <w:sz w:val="32"/>
          <w:szCs w:val="32"/>
        </w:rPr>
        <w:t>关于依法加大知识产权侵权行为惩治力度的意见</w:t>
      </w:r>
    </w:p>
    <w:p w14:paraId="69F1B99C" w14:textId="77777777" w:rsidR="00A517E1" w:rsidRDefault="00A517E1" w:rsidP="00DE0D88">
      <w:pPr>
        <w:pStyle w:val="AD"/>
        <w:spacing w:line="276" w:lineRule="auto"/>
        <w:jc w:val="center"/>
        <w:rPr>
          <w:rFonts w:hint="eastAsia"/>
        </w:rPr>
      </w:pPr>
      <w:r>
        <w:rPr>
          <w:rFonts w:hint="eastAsia"/>
        </w:rPr>
        <w:t>法发〔</w:t>
      </w:r>
      <w:r>
        <w:rPr>
          <w:rFonts w:hint="eastAsia"/>
        </w:rPr>
        <w:t>2020</w:t>
      </w:r>
      <w:r>
        <w:rPr>
          <w:rFonts w:hint="eastAsia"/>
        </w:rPr>
        <w:t>〕</w:t>
      </w:r>
      <w:r>
        <w:rPr>
          <w:rFonts w:hint="eastAsia"/>
        </w:rPr>
        <w:t>33</w:t>
      </w:r>
      <w:r>
        <w:rPr>
          <w:rFonts w:hint="eastAsia"/>
        </w:rPr>
        <w:t>号</w:t>
      </w:r>
    </w:p>
    <w:p w14:paraId="1BFA5918" w14:textId="77777777" w:rsidR="00A517E1" w:rsidRDefault="00A517E1" w:rsidP="00DE0D88">
      <w:pPr>
        <w:pStyle w:val="AD"/>
        <w:spacing w:line="276" w:lineRule="auto"/>
      </w:pPr>
    </w:p>
    <w:p w14:paraId="6E38BFD6" w14:textId="77777777" w:rsidR="00A517E1" w:rsidRDefault="00A517E1" w:rsidP="00DE0D88">
      <w:pPr>
        <w:pStyle w:val="AD"/>
        <w:spacing w:line="276" w:lineRule="auto"/>
        <w:rPr>
          <w:rFonts w:hint="eastAsia"/>
        </w:rPr>
      </w:pPr>
      <w:r>
        <w:rPr>
          <w:rFonts w:hint="eastAsia"/>
        </w:rPr>
        <w:t xml:space="preserve">　　为公正审理案件，依法加大对知识产权侵权行为的惩治力度，有效阻遏侵权行为，营造良好的法治化营商环境，结合知识产权审判实际，制定如下意见。</w:t>
      </w:r>
    </w:p>
    <w:p w14:paraId="122477F2" w14:textId="77777777" w:rsidR="00A517E1" w:rsidRDefault="00A517E1" w:rsidP="00DE0D88">
      <w:pPr>
        <w:pStyle w:val="AD"/>
        <w:spacing w:line="276" w:lineRule="auto"/>
      </w:pPr>
    </w:p>
    <w:p w14:paraId="1C1A347E" w14:textId="77777777" w:rsidR="00A517E1" w:rsidRDefault="00A517E1" w:rsidP="00DE0D88">
      <w:pPr>
        <w:pStyle w:val="AD"/>
        <w:spacing w:line="276" w:lineRule="auto"/>
        <w:rPr>
          <w:rFonts w:hint="eastAsia"/>
        </w:rPr>
      </w:pPr>
      <w:r>
        <w:rPr>
          <w:rFonts w:hint="eastAsia"/>
        </w:rPr>
        <w:t xml:space="preserve">　　一、加强适用保全措施</w:t>
      </w:r>
    </w:p>
    <w:p w14:paraId="345C7461" w14:textId="77777777" w:rsidR="00A517E1" w:rsidRDefault="00A517E1" w:rsidP="00DE0D88">
      <w:pPr>
        <w:pStyle w:val="AD"/>
        <w:spacing w:line="276" w:lineRule="auto"/>
      </w:pPr>
    </w:p>
    <w:p w14:paraId="59E98654" w14:textId="77777777" w:rsidR="00A517E1" w:rsidRDefault="00A517E1" w:rsidP="00DE0D88">
      <w:pPr>
        <w:pStyle w:val="AD"/>
        <w:spacing w:line="276" w:lineRule="auto"/>
        <w:rPr>
          <w:rFonts w:hint="eastAsia"/>
        </w:rPr>
      </w:pPr>
      <w:r>
        <w:rPr>
          <w:rFonts w:hint="eastAsia"/>
        </w:rPr>
        <w:t xml:space="preserve">　　</w:t>
      </w:r>
      <w:r>
        <w:rPr>
          <w:rFonts w:hint="eastAsia"/>
        </w:rPr>
        <w:t>1.</w:t>
      </w:r>
      <w:r>
        <w:rPr>
          <w:rFonts w:hint="eastAsia"/>
        </w:rPr>
        <w:t>对于侵害或者即将侵害涉及核心技术、知名品牌、热播节目等知识产权以及在展会上侵害或者即将侵害知识产权等将会造成难以弥补的损害的行为，权利人申请行为保全的，人民法院应当依法及时审查并</w:t>
      </w:r>
      <w:proofErr w:type="gramStart"/>
      <w:r>
        <w:rPr>
          <w:rFonts w:hint="eastAsia"/>
        </w:rPr>
        <w:t>作出</w:t>
      </w:r>
      <w:proofErr w:type="gramEnd"/>
      <w:r>
        <w:rPr>
          <w:rFonts w:hint="eastAsia"/>
        </w:rPr>
        <w:t>裁定。</w:t>
      </w:r>
    </w:p>
    <w:p w14:paraId="6ED31D3A" w14:textId="77777777" w:rsidR="00A517E1" w:rsidRPr="00A517E1" w:rsidRDefault="00A517E1" w:rsidP="00DE0D88">
      <w:pPr>
        <w:pStyle w:val="AD"/>
        <w:spacing w:line="276" w:lineRule="auto"/>
      </w:pPr>
    </w:p>
    <w:p w14:paraId="34153CAC" w14:textId="77777777" w:rsidR="00A517E1" w:rsidRDefault="00A517E1" w:rsidP="00DE0D88">
      <w:pPr>
        <w:pStyle w:val="AD"/>
        <w:spacing w:line="276" w:lineRule="auto"/>
        <w:rPr>
          <w:rFonts w:hint="eastAsia"/>
        </w:rPr>
      </w:pPr>
      <w:r>
        <w:rPr>
          <w:rFonts w:hint="eastAsia"/>
        </w:rPr>
        <w:t xml:space="preserve">　　</w:t>
      </w:r>
      <w:r>
        <w:rPr>
          <w:rFonts w:hint="eastAsia"/>
        </w:rPr>
        <w:t>2.</w:t>
      </w:r>
      <w:r>
        <w:rPr>
          <w:rFonts w:hint="eastAsia"/>
        </w:rPr>
        <w:t>权利人在知识产权侵权诉讼中</w:t>
      </w:r>
      <w:proofErr w:type="gramStart"/>
      <w:r>
        <w:rPr>
          <w:rFonts w:hint="eastAsia"/>
        </w:rPr>
        <w:t>既申请</w:t>
      </w:r>
      <w:proofErr w:type="gramEnd"/>
      <w:r>
        <w:rPr>
          <w:rFonts w:hint="eastAsia"/>
        </w:rPr>
        <w:t>停止侵权的先行判决，又申请行为保全的，人民法院应当依法一并及时审查。</w:t>
      </w:r>
    </w:p>
    <w:p w14:paraId="2DC55D0A" w14:textId="77777777" w:rsidR="00A517E1" w:rsidRDefault="00A517E1" w:rsidP="00DE0D88">
      <w:pPr>
        <w:pStyle w:val="AD"/>
        <w:spacing w:line="276" w:lineRule="auto"/>
      </w:pPr>
    </w:p>
    <w:p w14:paraId="078F1836" w14:textId="77777777" w:rsidR="00A517E1" w:rsidRDefault="00A517E1" w:rsidP="00DE0D88">
      <w:pPr>
        <w:pStyle w:val="AD"/>
        <w:spacing w:line="276" w:lineRule="auto"/>
        <w:rPr>
          <w:rFonts w:hint="eastAsia"/>
        </w:rPr>
      </w:pPr>
      <w:r>
        <w:rPr>
          <w:rFonts w:hint="eastAsia"/>
        </w:rPr>
        <w:t xml:space="preserve">　　</w:t>
      </w:r>
      <w:r>
        <w:rPr>
          <w:rFonts w:hint="eastAsia"/>
        </w:rPr>
        <w:t>3.</w:t>
      </w:r>
      <w:r>
        <w:rPr>
          <w:rFonts w:hint="eastAsia"/>
        </w:rPr>
        <w:t>权利人有初步证据证明存在侵害知识产权行为且证据可能灭失或者以后难以取得的情形，申请证据保全的，人民法院应当依法及时审查并</w:t>
      </w:r>
      <w:proofErr w:type="gramStart"/>
      <w:r>
        <w:rPr>
          <w:rFonts w:hint="eastAsia"/>
        </w:rPr>
        <w:t>作出</w:t>
      </w:r>
      <w:proofErr w:type="gramEnd"/>
      <w:r>
        <w:rPr>
          <w:rFonts w:hint="eastAsia"/>
        </w:rPr>
        <w:t>裁定。涉及较强专业技术问题的证据保全，可以由技术调查官参与。</w:t>
      </w:r>
    </w:p>
    <w:p w14:paraId="17A07F59" w14:textId="77777777" w:rsidR="00A517E1" w:rsidRDefault="00A517E1" w:rsidP="00DE0D88">
      <w:pPr>
        <w:pStyle w:val="AD"/>
        <w:spacing w:line="276" w:lineRule="auto"/>
      </w:pPr>
    </w:p>
    <w:p w14:paraId="034247DC" w14:textId="77777777" w:rsidR="00A517E1" w:rsidRDefault="00A517E1" w:rsidP="00DE0D88">
      <w:pPr>
        <w:pStyle w:val="AD"/>
        <w:spacing w:line="276" w:lineRule="auto"/>
        <w:rPr>
          <w:rFonts w:hint="eastAsia"/>
        </w:rPr>
      </w:pPr>
      <w:r>
        <w:rPr>
          <w:rFonts w:hint="eastAsia"/>
        </w:rPr>
        <w:t xml:space="preserve">　　</w:t>
      </w:r>
      <w:r>
        <w:rPr>
          <w:rFonts w:hint="eastAsia"/>
        </w:rPr>
        <w:t>4.</w:t>
      </w:r>
      <w:r>
        <w:rPr>
          <w:rFonts w:hint="eastAsia"/>
        </w:rPr>
        <w:t>对于已经被采取保全措施的被诉侵权产品或者其他证据，被诉侵权人擅自毁损、转移等</w:t>
      </w:r>
      <w:r>
        <w:rPr>
          <w:rFonts w:hint="eastAsia"/>
        </w:rPr>
        <w:t>,</w:t>
      </w:r>
      <w:r>
        <w:rPr>
          <w:rFonts w:hint="eastAsia"/>
        </w:rPr>
        <w:t>致使侵权事实无法查明的，人民法院可以推定权利人就该证据所涉证明事项的主张成立。属于法律规定的妨害诉讼情形的，依法采取强制措施。</w:t>
      </w:r>
    </w:p>
    <w:p w14:paraId="20CB8430" w14:textId="77777777" w:rsidR="00A517E1" w:rsidRDefault="00A517E1" w:rsidP="00DE0D88">
      <w:pPr>
        <w:pStyle w:val="AD"/>
        <w:spacing w:line="276" w:lineRule="auto"/>
      </w:pPr>
    </w:p>
    <w:p w14:paraId="3A9AE0EF" w14:textId="77777777" w:rsidR="00A517E1" w:rsidRDefault="00A517E1" w:rsidP="00DE0D88">
      <w:pPr>
        <w:pStyle w:val="AD"/>
        <w:spacing w:line="276" w:lineRule="auto"/>
        <w:rPr>
          <w:rFonts w:hint="eastAsia"/>
        </w:rPr>
      </w:pPr>
      <w:r>
        <w:rPr>
          <w:rFonts w:hint="eastAsia"/>
        </w:rPr>
        <w:t xml:space="preserve">　　二、依法判决停止侵权</w:t>
      </w:r>
    </w:p>
    <w:p w14:paraId="62B403D8" w14:textId="77777777" w:rsidR="00A517E1" w:rsidRDefault="00A517E1" w:rsidP="00DE0D88">
      <w:pPr>
        <w:pStyle w:val="AD"/>
        <w:spacing w:line="276" w:lineRule="auto"/>
      </w:pPr>
    </w:p>
    <w:p w14:paraId="2F045933" w14:textId="77777777" w:rsidR="00A517E1" w:rsidRDefault="00A517E1" w:rsidP="00DE0D88">
      <w:pPr>
        <w:pStyle w:val="AD"/>
        <w:spacing w:line="276" w:lineRule="auto"/>
        <w:rPr>
          <w:rFonts w:hint="eastAsia"/>
        </w:rPr>
      </w:pPr>
      <w:r>
        <w:rPr>
          <w:rFonts w:hint="eastAsia"/>
        </w:rPr>
        <w:t xml:space="preserve">　　</w:t>
      </w:r>
      <w:r>
        <w:rPr>
          <w:rFonts w:hint="eastAsia"/>
        </w:rPr>
        <w:t>5.</w:t>
      </w:r>
      <w:r>
        <w:rPr>
          <w:rFonts w:hint="eastAsia"/>
        </w:rPr>
        <w:t>对于侵权事实已经清楚、能够认定侵权成立的，人民法院可以依法先行判决停止侵权。</w:t>
      </w:r>
    </w:p>
    <w:p w14:paraId="54DECA4D" w14:textId="77777777" w:rsidR="00A517E1" w:rsidRDefault="00A517E1" w:rsidP="00DE0D88">
      <w:pPr>
        <w:pStyle w:val="AD"/>
        <w:spacing w:line="276" w:lineRule="auto"/>
      </w:pPr>
    </w:p>
    <w:p w14:paraId="0203BE79" w14:textId="77777777" w:rsidR="00A517E1" w:rsidRDefault="00A517E1" w:rsidP="00DE0D88">
      <w:pPr>
        <w:pStyle w:val="AD"/>
        <w:spacing w:line="276" w:lineRule="auto"/>
        <w:rPr>
          <w:rFonts w:hint="eastAsia"/>
        </w:rPr>
      </w:pPr>
      <w:r>
        <w:rPr>
          <w:rFonts w:hint="eastAsia"/>
        </w:rPr>
        <w:t xml:space="preserve">　　</w:t>
      </w:r>
      <w:r>
        <w:rPr>
          <w:rFonts w:hint="eastAsia"/>
        </w:rPr>
        <w:t>6.</w:t>
      </w:r>
      <w:r>
        <w:rPr>
          <w:rFonts w:hint="eastAsia"/>
        </w:rPr>
        <w:t>对于假冒、盗版商品及主要用于生产或者制造假冒、盗版商品的材料和工具，权利人在民事诉讼中举证证明存在上述物品并请求迅速销毁的，除特殊情况外，人民法院应</w:t>
      </w:r>
      <w:proofErr w:type="gramStart"/>
      <w:r>
        <w:rPr>
          <w:rFonts w:hint="eastAsia"/>
        </w:rPr>
        <w:t>予支</w:t>
      </w:r>
      <w:proofErr w:type="gramEnd"/>
      <w:r>
        <w:rPr>
          <w:rFonts w:hint="eastAsia"/>
        </w:rPr>
        <w:t>持。在特殊情况下，人民法院可以责令在商业渠道之外处置主要用于生产或者制造假冒、盗版商品的材料和工具，尽可能减少进一步侵权的风险；侵权人请求补偿的，人民法院不予支持。</w:t>
      </w:r>
    </w:p>
    <w:p w14:paraId="64AEDAE8" w14:textId="77777777" w:rsidR="00A517E1" w:rsidRDefault="00A517E1" w:rsidP="00DE0D88">
      <w:pPr>
        <w:pStyle w:val="AD"/>
        <w:spacing w:line="276" w:lineRule="auto"/>
      </w:pPr>
    </w:p>
    <w:p w14:paraId="2310E3E8" w14:textId="77777777" w:rsidR="00A517E1" w:rsidRDefault="00A517E1" w:rsidP="00DE0D88">
      <w:pPr>
        <w:pStyle w:val="AD"/>
        <w:spacing w:line="276" w:lineRule="auto"/>
        <w:rPr>
          <w:rFonts w:hint="eastAsia"/>
        </w:rPr>
      </w:pPr>
      <w:r>
        <w:rPr>
          <w:rFonts w:hint="eastAsia"/>
        </w:rPr>
        <w:t xml:space="preserve">　　三、依法加大赔偿力度</w:t>
      </w:r>
    </w:p>
    <w:p w14:paraId="5A03FBCB" w14:textId="77777777" w:rsidR="00A517E1" w:rsidRDefault="00A517E1" w:rsidP="00DE0D88">
      <w:pPr>
        <w:pStyle w:val="AD"/>
        <w:spacing w:line="276" w:lineRule="auto"/>
      </w:pPr>
    </w:p>
    <w:p w14:paraId="65DF83A5" w14:textId="77777777" w:rsidR="00A517E1" w:rsidRDefault="00A517E1" w:rsidP="00DE0D88">
      <w:pPr>
        <w:pStyle w:val="AD"/>
        <w:spacing w:line="276" w:lineRule="auto"/>
        <w:rPr>
          <w:rFonts w:hint="eastAsia"/>
        </w:rPr>
      </w:pPr>
      <w:r>
        <w:rPr>
          <w:rFonts w:hint="eastAsia"/>
        </w:rPr>
        <w:t xml:space="preserve">　　</w:t>
      </w:r>
      <w:r>
        <w:rPr>
          <w:rFonts w:hint="eastAsia"/>
        </w:rPr>
        <w:t>7.</w:t>
      </w:r>
      <w:r>
        <w:rPr>
          <w:rFonts w:hint="eastAsia"/>
        </w:rPr>
        <w:t>人民法院应当充分运用举证妨碍、调查取证、证据保全、专业评估、经济分析等制度和方法，引导当事人积极、全面、正确、诚实举证，提高损害赔偿数额计算的科学性和合理性，充分弥补权利人损失。</w:t>
      </w:r>
    </w:p>
    <w:p w14:paraId="4ACA362B" w14:textId="77777777" w:rsidR="00A517E1" w:rsidRDefault="00A517E1" w:rsidP="00DE0D88">
      <w:pPr>
        <w:pStyle w:val="AD"/>
        <w:spacing w:line="276" w:lineRule="auto"/>
      </w:pPr>
    </w:p>
    <w:p w14:paraId="4A8CF8AC" w14:textId="77777777" w:rsidR="00A517E1" w:rsidRDefault="00A517E1" w:rsidP="00DE0D88">
      <w:pPr>
        <w:pStyle w:val="AD"/>
        <w:spacing w:line="276" w:lineRule="auto"/>
        <w:rPr>
          <w:rFonts w:hint="eastAsia"/>
        </w:rPr>
      </w:pPr>
      <w:r>
        <w:rPr>
          <w:rFonts w:hint="eastAsia"/>
        </w:rPr>
        <w:t xml:space="preserve">　　</w:t>
      </w:r>
      <w:r>
        <w:rPr>
          <w:rFonts w:hint="eastAsia"/>
        </w:rPr>
        <w:t>8.</w:t>
      </w:r>
      <w:r>
        <w:rPr>
          <w:rFonts w:hint="eastAsia"/>
        </w:rPr>
        <w:t>人民法院应当积极运用当事人提供的来源于工商税务部门、第三</w:t>
      </w:r>
      <w:proofErr w:type="gramStart"/>
      <w:r>
        <w:rPr>
          <w:rFonts w:hint="eastAsia"/>
        </w:rPr>
        <w:t>方商业</w:t>
      </w:r>
      <w:proofErr w:type="gramEnd"/>
      <w:r>
        <w:rPr>
          <w:rFonts w:hint="eastAsia"/>
        </w:rPr>
        <w:t>平台、侵权人网</w:t>
      </w:r>
      <w:r>
        <w:rPr>
          <w:rFonts w:hint="eastAsia"/>
        </w:rPr>
        <w:lastRenderedPageBreak/>
        <w:t>站、宣传资料或者依法披露文件的相关数据以及行业平均利润率等，依法确定侵权获利情况。</w:t>
      </w:r>
    </w:p>
    <w:p w14:paraId="1D2CAB4A" w14:textId="77777777" w:rsidR="00A517E1" w:rsidRDefault="00A517E1" w:rsidP="00DE0D88">
      <w:pPr>
        <w:pStyle w:val="AD"/>
        <w:spacing w:line="276" w:lineRule="auto"/>
      </w:pPr>
    </w:p>
    <w:p w14:paraId="55B3F053" w14:textId="77777777" w:rsidR="00A517E1" w:rsidRDefault="00A517E1" w:rsidP="00DE0D88">
      <w:pPr>
        <w:pStyle w:val="AD"/>
        <w:spacing w:line="276" w:lineRule="auto"/>
        <w:rPr>
          <w:rFonts w:hint="eastAsia"/>
        </w:rPr>
      </w:pPr>
      <w:r>
        <w:rPr>
          <w:rFonts w:hint="eastAsia"/>
        </w:rPr>
        <w:t xml:space="preserve">　　</w:t>
      </w:r>
      <w:r>
        <w:rPr>
          <w:rFonts w:hint="eastAsia"/>
        </w:rPr>
        <w:t>9.</w:t>
      </w:r>
      <w:r>
        <w:rPr>
          <w:rFonts w:hint="eastAsia"/>
        </w:rPr>
        <w:t>权利人依法请求根据侵权获利确定赔偿数额且已举证的，人民法院可以责令侵权人提供其掌握的侵权获利证据；侵权人无正当理由拒不提供或者未按要求提供的，人民法院可以根据权利人的主张和在案证据判定赔偿数额。</w:t>
      </w:r>
    </w:p>
    <w:p w14:paraId="73179410" w14:textId="77777777" w:rsidR="00A517E1" w:rsidRDefault="00A517E1" w:rsidP="00DE0D88">
      <w:pPr>
        <w:pStyle w:val="AD"/>
        <w:spacing w:line="276" w:lineRule="auto"/>
      </w:pPr>
    </w:p>
    <w:p w14:paraId="6A9829F0" w14:textId="77777777" w:rsidR="00A517E1" w:rsidRDefault="00A517E1" w:rsidP="00DE0D88">
      <w:pPr>
        <w:pStyle w:val="AD"/>
        <w:spacing w:line="276" w:lineRule="auto"/>
        <w:rPr>
          <w:rFonts w:hint="eastAsia"/>
        </w:rPr>
      </w:pPr>
      <w:r>
        <w:rPr>
          <w:rFonts w:hint="eastAsia"/>
        </w:rPr>
        <w:t xml:space="preserve">　　</w:t>
      </w:r>
      <w:r>
        <w:rPr>
          <w:rFonts w:hint="eastAsia"/>
        </w:rPr>
        <w:t>10.</w:t>
      </w:r>
      <w:r>
        <w:rPr>
          <w:rFonts w:hint="eastAsia"/>
        </w:rPr>
        <w:t>对于故意侵害他人知识产权，情节严重的，依法支持权利人的惩罚性赔偿请求，充分发挥惩罚性赔偿对于故意侵权行为的威慑作用。</w:t>
      </w:r>
    </w:p>
    <w:p w14:paraId="6A8DCD67" w14:textId="77777777" w:rsidR="00A517E1" w:rsidRDefault="00A517E1" w:rsidP="00DE0D88">
      <w:pPr>
        <w:pStyle w:val="AD"/>
        <w:spacing w:line="276" w:lineRule="auto"/>
      </w:pPr>
    </w:p>
    <w:p w14:paraId="5D0DD3DD" w14:textId="77777777" w:rsidR="00A517E1" w:rsidRDefault="00A517E1" w:rsidP="00DE0D88">
      <w:pPr>
        <w:pStyle w:val="AD"/>
        <w:spacing w:line="276" w:lineRule="auto"/>
        <w:rPr>
          <w:rFonts w:hint="eastAsia"/>
        </w:rPr>
      </w:pPr>
      <w:r>
        <w:rPr>
          <w:rFonts w:hint="eastAsia"/>
        </w:rPr>
        <w:t xml:space="preserve">　　</w:t>
      </w:r>
      <w:r>
        <w:rPr>
          <w:rFonts w:hint="eastAsia"/>
        </w:rPr>
        <w:t>11.</w:t>
      </w:r>
      <w:r>
        <w:rPr>
          <w:rFonts w:hint="eastAsia"/>
        </w:rPr>
        <w:t>人民法院应当依法合理确定法定赔偿数额。侵权行为造成权利人重大损失或者侵权人获利巨大的，为充分弥补权利人损失，有效阻遏侵权行为，人民法院可以根据权利人的请求，以接近或者达到最高限额确定法定赔偿数额。</w:t>
      </w:r>
    </w:p>
    <w:p w14:paraId="7685B141" w14:textId="77777777" w:rsidR="00A517E1" w:rsidRDefault="00A517E1" w:rsidP="00DE0D88">
      <w:pPr>
        <w:pStyle w:val="AD"/>
        <w:spacing w:line="276" w:lineRule="auto"/>
      </w:pPr>
    </w:p>
    <w:p w14:paraId="01EE0101" w14:textId="77777777" w:rsidR="00A517E1" w:rsidRDefault="00A517E1" w:rsidP="00DE0D88">
      <w:pPr>
        <w:pStyle w:val="AD"/>
        <w:spacing w:line="276" w:lineRule="auto"/>
        <w:rPr>
          <w:rFonts w:hint="eastAsia"/>
        </w:rPr>
      </w:pPr>
      <w:r>
        <w:rPr>
          <w:rFonts w:hint="eastAsia"/>
        </w:rPr>
        <w:t xml:space="preserve">　　人民法院在从高确定法定赔偿数额时应当考虑的因素包括：侵权人是否存在侵权故意，是否主要以侵权为业，是否存在重复侵权，侵权行为是否持续时间长，是否涉及区域广，是否可能危害人身安全、破坏环境资源或者损害公共利益等。</w:t>
      </w:r>
    </w:p>
    <w:p w14:paraId="22A9368B" w14:textId="77777777" w:rsidR="00A517E1" w:rsidRDefault="00A517E1" w:rsidP="00DE0D88">
      <w:pPr>
        <w:pStyle w:val="AD"/>
        <w:spacing w:line="276" w:lineRule="auto"/>
      </w:pPr>
    </w:p>
    <w:p w14:paraId="509E284C" w14:textId="77777777" w:rsidR="00A517E1" w:rsidRDefault="00A517E1" w:rsidP="00DE0D88">
      <w:pPr>
        <w:pStyle w:val="AD"/>
        <w:spacing w:line="276" w:lineRule="auto"/>
        <w:rPr>
          <w:rFonts w:hint="eastAsia"/>
        </w:rPr>
      </w:pPr>
      <w:r>
        <w:rPr>
          <w:rFonts w:hint="eastAsia"/>
        </w:rPr>
        <w:t xml:space="preserve">　　</w:t>
      </w:r>
      <w:r>
        <w:rPr>
          <w:rFonts w:hint="eastAsia"/>
        </w:rPr>
        <w:t>12.</w:t>
      </w:r>
      <w:r>
        <w:rPr>
          <w:rFonts w:hint="eastAsia"/>
        </w:rPr>
        <w:t>权利人在二审程序中请求将新增的为制止侵权行为所支付的合理开支纳入赔偿数额的，人民法院可以一并审查。</w:t>
      </w:r>
    </w:p>
    <w:p w14:paraId="5E7CC61F" w14:textId="77777777" w:rsidR="00A517E1" w:rsidRDefault="00A517E1" w:rsidP="00DE0D88">
      <w:pPr>
        <w:pStyle w:val="AD"/>
        <w:spacing w:line="276" w:lineRule="auto"/>
      </w:pPr>
    </w:p>
    <w:p w14:paraId="73C97D48" w14:textId="77777777" w:rsidR="00A517E1" w:rsidRDefault="00A517E1" w:rsidP="00DE0D88">
      <w:pPr>
        <w:pStyle w:val="AD"/>
        <w:spacing w:line="276" w:lineRule="auto"/>
        <w:rPr>
          <w:rFonts w:hint="eastAsia"/>
        </w:rPr>
      </w:pPr>
      <w:r>
        <w:rPr>
          <w:rFonts w:hint="eastAsia"/>
        </w:rPr>
        <w:t xml:space="preserve">　　</w:t>
      </w:r>
      <w:r>
        <w:rPr>
          <w:rFonts w:hint="eastAsia"/>
        </w:rPr>
        <w:t>13.</w:t>
      </w:r>
      <w:r>
        <w:rPr>
          <w:rFonts w:hint="eastAsia"/>
        </w:rPr>
        <w:t>人民法院应当综合考虑案情复杂程度、工作专业性和强度、行业惯例、当地政府指导价等因素，根据权利人提供的证据，合理确定权利人请求赔偿的律师费用。</w:t>
      </w:r>
    </w:p>
    <w:p w14:paraId="13D83430" w14:textId="77777777" w:rsidR="00A517E1" w:rsidRDefault="00A517E1" w:rsidP="00DE0D88">
      <w:pPr>
        <w:pStyle w:val="AD"/>
        <w:spacing w:line="276" w:lineRule="auto"/>
      </w:pPr>
    </w:p>
    <w:p w14:paraId="6856C0D2" w14:textId="77777777" w:rsidR="00A517E1" w:rsidRDefault="00A517E1" w:rsidP="00DE0D88">
      <w:pPr>
        <w:pStyle w:val="AD"/>
        <w:spacing w:line="276" w:lineRule="auto"/>
        <w:rPr>
          <w:rFonts w:hint="eastAsia"/>
        </w:rPr>
      </w:pPr>
      <w:r>
        <w:rPr>
          <w:rFonts w:hint="eastAsia"/>
        </w:rPr>
        <w:t xml:space="preserve">　　四、加大刑事打击力度</w:t>
      </w:r>
    </w:p>
    <w:p w14:paraId="633018A5" w14:textId="77777777" w:rsidR="00A517E1" w:rsidRDefault="00A517E1" w:rsidP="00DE0D88">
      <w:pPr>
        <w:pStyle w:val="AD"/>
        <w:spacing w:line="276" w:lineRule="auto"/>
      </w:pPr>
    </w:p>
    <w:p w14:paraId="472E6269" w14:textId="77777777" w:rsidR="00A517E1" w:rsidRDefault="00A517E1" w:rsidP="00DE0D88">
      <w:pPr>
        <w:pStyle w:val="AD"/>
        <w:spacing w:line="276" w:lineRule="auto"/>
        <w:rPr>
          <w:rFonts w:hint="eastAsia"/>
        </w:rPr>
      </w:pPr>
      <w:r>
        <w:rPr>
          <w:rFonts w:hint="eastAsia"/>
        </w:rPr>
        <w:t xml:space="preserve">　　</w:t>
      </w:r>
      <w:r>
        <w:rPr>
          <w:rFonts w:hint="eastAsia"/>
        </w:rPr>
        <w:t>14.</w:t>
      </w:r>
      <w:r>
        <w:rPr>
          <w:rFonts w:hint="eastAsia"/>
        </w:rPr>
        <w:t>通过网络销售实施侵犯知识产权犯罪的非法经营数额、违法所得数额，应当综合考虑网络销售电子数据、银行账户往来记录、送货单、物流公司电脑系统记录、证人证言、被告人供述等证据认定。</w:t>
      </w:r>
    </w:p>
    <w:p w14:paraId="59822245" w14:textId="77777777" w:rsidR="00A517E1" w:rsidRDefault="00A517E1" w:rsidP="00DE0D88">
      <w:pPr>
        <w:pStyle w:val="AD"/>
        <w:spacing w:line="276" w:lineRule="auto"/>
      </w:pPr>
    </w:p>
    <w:p w14:paraId="70699FE2" w14:textId="77777777" w:rsidR="00A517E1" w:rsidRDefault="00A517E1" w:rsidP="00DE0D88">
      <w:pPr>
        <w:pStyle w:val="AD"/>
        <w:spacing w:line="276" w:lineRule="auto"/>
        <w:rPr>
          <w:rFonts w:hint="eastAsia"/>
        </w:rPr>
      </w:pPr>
      <w:r>
        <w:rPr>
          <w:rFonts w:hint="eastAsia"/>
        </w:rPr>
        <w:t xml:space="preserve">　　</w:t>
      </w:r>
      <w:r>
        <w:rPr>
          <w:rFonts w:hint="eastAsia"/>
        </w:rPr>
        <w:t>15.</w:t>
      </w:r>
      <w:r>
        <w:rPr>
          <w:rFonts w:hint="eastAsia"/>
        </w:rPr>
        <w:t>对于主要以侵犯知识产权为业、在特定期间假冒抢险救灾、防疫物资等商品的注册商标以及因侵犯知识产权受到行政处罚后再次侵犯知识产权构成犯罪的情形，依法从重处罚，一般不适用缓刑。</w:t>
      </w:r>
    </w:p>
    <w:p w14:paraId="1F2793BF" w14:textId="77777777" w:rsidR="00A517E1" w:rsidRDefault="00A517E1" w:rsidP="00DE0D88">
      <w:pPr>
        <w:pStyle w:val="AD"/>
        <w:spacing w:line="276" w:lineRule="auto"/>
      </w:pPr>
    </w:p>
    <w:p w14:paraId="4C5BB691" w14:textId="77777777" w:rsidR="00A517E1" w:rsidRDefault="00A517E1" w:rsidP="00DE0D88">
      <w:pPr>
        <w:pStyle w:val="AD"/>
        <w:spacing w:line="276" w:lineRule="auto"/>
        <w:rPr>
          <w:rFonts w:hint="eastAsia"/>
        </w:rPr>
      </w:pPr>
      <w:r>
        <w:rPr>
          <w:rFonts w:hint="eastAsia"/>
        </w:rPr>
        <w:t xml:space="preserve">　　</w:t>
      </w:r>
      <w:r>
        <w:rPr>
          <w:rFonts w:hint="eastAsia"/>
        </w:rPr>
        <w:t>16.</w:t>
      </w:r>
      <w:r>
        <w:rPr>
          <w:rFonts w:hint="eastAsia"/>
        </w:rPr>
        <w:t>依法严格追缴违法所得，加强罚金刑的适用，剥夺犯罪分子再次侵犯知识产权的能力和条件。</w:t>
      </w:r>
    </w:p>
    <w:p w14:paraId="7577AAA5" w14:textId="77777777" w:rsidR="00A517E1" w:rsidRDefault="00A517E1" w:rsidP="00DE0D88">
      <w:pPr>
        <w:pStyle w:val="AD"/>
        <w:spacing w:line="276" w:lineRule="auto"/>
      </w:pPr>
    </w:p>
    <w:p w14:paraId="0ADA7135" w14:textId="77777777" w:rsidR="00A517E1" w:rsidRDefault="00A517E1" w:rsidP="00DE0D88">
      <w:pPr>
        <w:pStyle w:val="AD"/>
        <w:spacing w:line="276" w:lineRule="auto"/>
        <w:jc w:val="right"/>
        <w:rPr>
          <w:rFonts w:hint="eastAsia"/>
        </w:rPr>
      </w:pPr>
      <w:r>
        <w:rPr>
          <w:rFonts w:hint="eastAsia"/>
        </w:rPr>
        <w:t xml:space="preserve">　　最高人民法院</w:t>
      </w:r>
    </w:p>
    <w:p w14:paraId="7BFD11EF" w14:textId="07DC3322" w:rsidR="00B15193" w:rsidRDefault="00A517E1" w:rsidP="00DE0D88">
      <w:pPr>
        <w:pStyle w:val="AD"/>
        <w:spacing w:line="276" w:lineRule="auto"/>
        <w:jc w:val="right"/>
      </w:pPr>
      <w:r>
        <w:rPr>
          <w:rFonts w:hint="eastAsia"/>
        </w:rPr>
        <w:t xml:space="preserve">　　</w:t>
      </w:r>
      <w:r>
        <w:rPr>
          <w:rFonts w:hint="eastAsia"/>
        </w:rPr>
        <w:t>2020</w:t>
      </w:r>
      <w:r>
        <w:rPr>
          <w:rFonts w:hint="eastAsia"/>
        </w:rPr>
        <w:t>年</w:t>
      </w:r>
      <w:r>
        <w:rPr>
          <w:rFonts w:hint="eastAsia"/>
        </w:rPr>
        <w:t>9</w:t>
      </w:r>
      <w:r>
        <w:rPr>
          <w:rFonts w:hint="eastAsia"/>
        </w:rPr>
        <w:t>月</w:t>
      </w:r>
      <w:r>
        <w:rPr>
          <w:rFonts w:hint="eastAsia"/>
        </w:rPr>
        <w:t>14</w:t>
      </w:r>
      <w:r>
        <w:rPr>
          <w:rFonts w:hint="eastAsia"/>
        </w:rPr>
        <w:t>日</w:t>
      </w:r>
    </w:p>
    <w:p w14:paraId="25A25E98" w14:textId="6113AC62" w:rsidR="00A517E1" w:rsidRDefault="00A517E1" w:rsidP="00DE0D88">
      <w:pPr>
        <w:pStyle w:val="AD"/>
        <w:spacing w:line="276" w:lineRule="auto"/>
      </w:pPr>
    </w:p>
    <w:p w14:paraId="4AC90A29" w14:textId="1D97A994" w:rsidR="00A517E1" w:rsidRDefault="00A517E1" w:rsidP="00DE0D88">
      <w:pPr>
        <w:pStyle w:val="AD"/>
        <w:spacing w:line="276" w:lineRule="auto"/>
      </w:pPr>
    </w:p>
    <w:p w14:paraId="5E514EB5" w14:textId="7C20B2C5" w:rsidR="00A517E1" w:rsidRDefault="00A517E1" w:rsidP="00DE0D88">
      <w:pPr>
        <w:pStyle w:val="AD"/>
        <w:spacing w:line="276" w:lineRule="auto"/>
      </w:pPr>
      <w:r>
        <w:rPr>
          <w:rFonts w:hint="eastAsia"/>
        </w:rPr>
        <w:t>信息来源：</w:t>
      </w:r>
      <w:hyperlink r:id="rId6" w:history="1">
        <w:r w:rsidR="005140BD" w:rsidRPr="006C746A">
          <w:rPr>
            <w:rStyle w:val="a9"/>
          </w:rPr>
          <w:t>http://www.court.gov.cn/fabu-xiangqing-255591.html</w:t>
        </w:r>
      </w:hyperlink>
    </w:p>
    <w:p w14:paraId="2439FB5E" w14:textId="77777777" w:rsidR="005140BD" w:rsidRPr="005140BD" w:rsidRDefault="005140BD" w:rsidP="00DE0D88">
      <w:pPr>
        <w:pStyle w:val="AD"/>
        <w:spacing w:line="276" w:lineRule="auto"/>
        <w:rPr>
          <w:rFonts w:hint="eastAsia"/>
        </w:rPr>
      </w:pPr>
    </w:p>
    <w:sectPr w:rsidR="005140BD" w:rsidRPr="005140BD"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DE054" w14:textId="77777777" w:rsidR="00611B5F" w:rsidRDefault="00611B5F" w:rsidP="00C20A6A">
      <w:pPr>
        <w:spacing w:line="240" w:lineRule="auto"/>
      </w:pPr>
      <w:r>
        <w:separator/>
      </w:r>
    </w:p>
  </w:endnote>
  <w:endnote w:type="continuationSeparator" w:id="0">
    <w:p w14:paraId="682AAD8A" w14:textId="77777777" w:rsidR="00611B5F" w:rsidRDefault="00611B5F"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C5DE0" w14:textId="77777777" w:rsidR="00611B5F" w:rsidRDefault="00611B5F" w:rsidP="00C20A6A">
      <w:pPr>
        <w:spacing w:line="240" w:lineRule="auto"/>
      </w:pPr>
      <w:r>
        <w:separator/>
      </w:r>
    </w:p>
  </w:footnote>
  <w:footnote w:type="continuationSeparator" w:id="0">
    <w:p w14:paraId="3C65ED64" w14:textId="77777777" w:rsidR="00611B5F" w:rsidRDefault="00611B5F"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65F9A"/>
    <w:rsid w:val="000F4C6A"/>
    <w:rsid w:val="00176A25"/>
    <w:rsid w:val="001C4C6F"/>
    <w:rsid w:val="003D27E2"/>
    <w:rsid w:val="00465F9A"/>
    <w:rsid w:val="005140BD"/>
    <w:rsid w:val="005F7C76"/>
    <w:rsid w:val="00611B5F"/>
    <w:rsid w:val="007D7BDB"/>
    <w:rsid w:val="009B6BF7"/>
    <w:rsid w:val="00A517E1"/>
    <w:rsid w:val="00A548E7"/>
    <w:rsid w:val="00A7602D"/>
    <w:rsid w:val="00B15193"/>
    <w:rsid w:val="00B731F1"/>
    <w:rsid w:val="00C20A6A"/>
    <w:rsid w:val="00C22624"/>
    <w:rsid w:val="00D02718"/>
    <w:rsid w:val="00D55E70"/>
    <w:rsid w:val="00DE0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E3C9C"/>
  <w15:chartTrackingRefBased/>
  <w15:docId w15:val="{D19EC760-6D11-4B26-9E4C-E6D503C5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A517E1"/>
    <w:pPr>
      <w:ind w:leftChars="2500" w:left="100"/>
    </w:pPr>
  </w:style>
  <w:style w:type="character" w:customStyle="1" w:styleId="a8">
    <w:name w:val="日期 字符"/>
    <w:basedOn w:val="a0"/>
    <w:link w:val="a7"/>
    <w:uiPriority w:val="99"/>
    <w:semiHidden/>
    <w:rsid w:val="00A517E1"/>
    <w:rPr>
      <w:rFonts w:ascii="Arial" w:eastAsia="宋体" w:hAnsi="Arial"/>
      <w:sz w:val="22"/>
    </w:rPr>
  </w:style>
  <w:style w:type="character" w:styleId="a9">
    <w:name w:val="Hyperlink"/>
    <w:basedOn w:val="a0"/>
    <w:uiPriority w:val="99"/>
    <w:unhideWhenUsed/>
    <w:rsid w:val="005140BD"/>
    <w:rPr>
      <w:color w:val="0000FF" w:themeColor="hyperlink"/>
      <w:u w:val="single"/>
    </w:rPr>
  </w:style>
  <w:style w:type="character" w:styleId="aa">
    <w:name w:val="Unresolved Mention"/>
    <w:basedOn w:val="a0"/>
    <w:uiPriority w:val="99"/>
    <w:semiHidden/>
    <w:unhideWhenUsed/>
    <w:rsid w:val="00514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urt.gov.cn/fabu-xiangqing-25559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7</cp:revision>
  <dcterms:created xsi:type="dcterms:W3CDTF">2020-09-17T06:44:00Z</dcterms:created>
  <dcterms:modified xsi:type="dcterms:W3CDTF">2020-09-17T06:45:00Z</dcterms:modified>
</cp:coreProperties>
</file>