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513CF" w14:textId="038882C3" w:rsidR="00C33DCD" w:rsidRDefault="0050009D" w:rsidP="00C33DCD">
      <w:pPr>
        <w:pStyle w:val="AD"/>
        <w:jc w:val="center"/>
        <w:rPr>
          <w:b/>
          <w:bCs/>
          <w:color w:val="E36C0A" w:themeColor="accent6" w:themeShade="BF"/>
          <w:sz w:val="32"/>
          <w:szCs w:val="32"/>
        </w:rPr>
      </w:pPr>
      <w:r w:rsidRPr="00C33DCD">
        <w:rPr>
          <w:rFonts w:hint="eastAsia"/>
          <w:b/>
          <w:bCs/>
          <w:color w:val="E36C0A" w:themeColor="accent6" w:themeShade="BF"/>
          <w:sz w:val="32"/>
          <w:szCs w:val="32"/>
        </w:rPr>
        <w:t>关于修改《新能源汽车生产企业及产品准入管理规定》的决定</w:t>
      </w:r>
    </w:p>
    <w:p w14:paraId="77C77113" w14:textId="77777777" w:rsidR="00C33DCD" w:rsidRDefault="00C33DCD" w:rsidP="0050009D">
      <w:pPr>
        <w:pStyle w:val="AD"/>
      </w:pPr>
    </w:p>
    <w:p w14:paraId="2167692A" w14:textId="1605CE49" w:rsidR="00C33DCD" w:rsidRDefault="0050009D" w:rsidP="0050009D">
      <w:pPr>
        <w:pStyle w:val="AD"/>
      </w:pPr>
      <w:r>
        <w:rPr>
          <w:rFonts w:hint="eastAsia"/>
        </w:rPr>
        <w:t>为更好适应我国新能源汽车产业发展需要，工业和信息化部决定对《新能源汽车生产企业及产品准入管理规定》（工业和信息化部令第</w:t>
      </w:r>
      <w:r>
        <w:rPr>
          <w:rFonts w:hint="eastAsia"/>
        </w:rPr>
        <w:t>39</w:t>
      </w:r>
      <w:r>
        <w:rPr>
          <w:rFonts w:hint="eastAsia"/>
        </w:rPr>
        <w:t>号）作如下修改：</w:t>
      </w:r>
    </w:p>
    <w:p w14:paraId="37502299" w14:textId="180C0D50" w:rsidR="0050009D" w:rsidRDefault="0050009D" w:rsidP="0050009D">
      <w:pPr>
        <w:pStyle w:val="AD"/>
      </w:pPr>
    </w:p>
    <w:p w14:paraId="31873AC6" w14:textId="77777777" w:rsidR="00C33DCD" w:rsidRDefault="0050009D" w:rsidP="0050009D">
      <w:pPr>
        <w:pStyle w:val="AD"/>
      </w:pPr>
      <w:r>
        <w:rPr>
          <w:rFonts w:hint="eastAsia"/>
        </w:rPr>
        <w:t>一、删除第五条第（三）项中的“设计开发能力”。</w:t>
      </w:r>
    </w:p>
    <w:p w14:paraId="3BB5A0A5" w14:textId="173A4574" w:rsidR="0050009D" w:rsidRDefault="0050009D" w:rsidP="0050009D">
      <w:pPr>
        <w:pStyle w:val="AD"/>
      </w:pPr>
    </w:p>
    <w:p w14:paraId="4653C984" w14:textId="77777777" w:rsidR="00C33DCD" w:rsidRDefault="0050009D" w:rsidP="0050009D">
      <w:pPr>
        <w:pStyle w:val="AD"/>
      </w:pPr>
      <w:r>
        <w:rPr>
          <w:rFonts w:hint="eastAsia"/>
        </w:rPr>
        <w:t>二、将第二十二条第二款修改为“省、自治区、直辖市工业和信息化主管部门应当对本行政区域内新能源汽车生产企业的生产情况、监测平台运行情况进行监督检查。发现新能源汽车生产企业有《准入审查要求》所列要求发生重大变化、生产管理存在重大安全隐患、产品不符合安全技术标准，以及违法行为等的，应当及时向工业和信息化部报告。”</w:t>
      </w:r>
    </w:p>
    <w:p w14:paraId="1635C430" w14:textId="2BE68A48" w:rsidR="0050009D" w:rsidRDefault="0050009D" w:rsidP="0050009D">
      <w:pPr>
        <w:pStyle w:val="AD"/>
      </w:pPr>
    </w:p>
    <w:p w14:paraId="59F6B5F3" w14:textId="77777777" w:rsidR="00C33DCD" w:rsidRDefault="0050009D" w:rsidP="0050009D">
      <w:pPr>
        <w:pStyle w:val="AD"/>
      </w:pPr>
      <w:r>
        <w:rPr>
          <w:rFonts w:hint="eastAsia"/>
        </w:rPr>
        <w:t>三、将第二十三条第一款中的“</w:t>
      </w:r>
      <w:r>
        <w:rPr>
          <w:rFonts w:hint="eastAsia"/>
        </w:rPr>
        <w:t>12</w:t>
      </w:r>
      <w:r>
        <w:rPr>
          <w:rFonts w:hint="eastAsia"/>
        </w:rPr>
        <w:t>个月”修改为“</w:t>
      </w:r>
      <w:r>
        <w:rPr>
          <w:rFonts w:hint="eastAsia"/>
        </w:rPr>
        <w:t>24</w:t>
      </w:r>
      <w:r>
        <w:rPr>
          <w:rFonts w:hint="eastAsia"/>
        </w:rPr>
        <w:t>个月”。</w:t>
      </w:r>
    </w:p>
    <w:p w14:paraId="3A908EA9" w14:textId="1766B33C" w:rsidR="0050009D" w:rsidRDefault="0050009D" w:rsidP="0050009D">
      <w:pPr>
        <w:pStyle w:val="AD"/>
      </w:pPr>
    </w:p>
    <w:p w14:paraId="1E4A173A" w14:textId="77777777" w:rsidR="00C33DCD" w:rsidRDefault="0050009D" w:rsidP="0050009D">
      <w:pPr>
        <w:pStyle w:val="AD"/>
      </w:pPr>
      <w:r>
        <w:rPr>
          <w:rFonts w:hint="eastAsia"/>
        </w:rPr>
        <w:t>四、将第二十八条修改为“新能源汽车生产企业擅自生产、销售未列入工业和信息化部《公告》的新能源汽车车型的，工业和信息化部应当依据《中华人民共和国道路交通安全法》有关规定予以处罚。”</w:t>
      </w:r>
    </w:p>
    <w:p w14:paraId="005C0C25" w14:textId="68AF0B1C" w:rsidR="0050009D" w:rsidRDefault="0050009D" w:rsidP="0050009D">
      <w:pPr>
        <w:pStyle w:val="AD"/>
      </w:pPr>
    </w:p>
    <w:p w14:paraId="452AD568" w14:textId="77777777" w:rsidR="00C33DCD" w:rsidRDefault="0050009D" w:rsidP="0050009D">
      <w:pPr>
        <w:pStyle w:val="AD"/>
      </w:pPr>
      <w:r>
        <w:rPr>
          <w:rFonts w:hint="eastAsia"/>
        </w:rPr>
        <w:t>五、删除第二十九条、第三十条、第三十一条。</w:t>
      </w:r>
    </w:p>
    <w:p w14:paraId="055B3C7F" w14:textId="1B69CEAF" w:rsidR="0050009D" w:rsidRDefault="0050009D" w:rsidP="0050009D">
      <w:pPr>
        <w:pStyle w:val="AD"/>
      </w:pPr>
    </w:p>
    <w:p w14:paraId="077EA24C" w14:textId="77777777" w:rsidR="00C33DCD" w:rsidRDefault="0050009D" w:rsidP="0050009D">
      <w:pPr>
        <w:pStyle w:val="AD"/>
      </w:pPr>
      <w:r>
        <w:rPr>
          <w:rFonts w:hint="eastAsia"/>
        </w:rPr>
        <w:t>六、对《新能源汽车生产企业及产品准入管理规定》附件中的《新能源汽车生产企业准入审查要求》《企业集团下属企业的准入审查要求》《新能源汽车生产企业准入申请书》《新能源汽车产品主要技术参数表》《新能源汽车年度报告》予以修改（见附件）。</w:t>
      </w:r>
    </w:p>
    <w:p w14:paraId="1F975F92" w14:textId="1749DBB6" w:rsidR="0050009D" w:rsidRDefault="0050009D" w:rsidP="0050009D">
      <w:pPr>
        <w:pStyle w:val="AD"/>
      </w:pPr>
    </w:p>
    <w:p w14:paraId="44C5E4B7" w14:textId="77777777" w:rsidR="00C33DCD" w:rsidRDefault="0050009D" w:rsidP="0050009D">
      <w:pPr>
        <w:pStyle w:val="AD"/>
      </w:pPr>
      <w:r>
        <w:rPr>
          <w:rFonts w:hint="eastAsia"/>
        </w:rPr>
        <w:t>本决定自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日起施行。《新能源汽车生产企业及产品准入管理规定》根据本决定作相应修改，重新公布。</w:t>
      </w:r>
    </w:p>
    <w:p w14:paraId="2D75F335" w14:textId="2024F489" w:rsidR="0050009D" w:rsidRDefault="0050009D" w:rsidP="0050009D">
      <w:pPr>
        <w:pStyle w:val="AD"/>
      </w:pPr>
    </w:p>
    <w:p w14:paraId="28178A5C" w14:textId="6964D383" w:rsidR="00C33DCD" w:rsidRDefault="0050009D" w:rsidP="0050009D">
      <w:pPr>
        <w:pStyle w:val="AD"/>
      </w:pPr>
      <w:r>
        <w:rPr>
          <w:rFonts w:hint="eastAsia"/>
        </w:rPr>
        <w:t>附件：</w:t>
      </w:r>
      <w:hyperlink r:id="rId6" w:history="1">
        <w:r w:rsidRPr="00395A5B">
          <w:rPr>
            <w:rStyle w:val="a7"/>
            <w:rFonts w:hint="eastAsia"/>
          </w:rPr>
          <w:t>决定修改的《新能源汽车生产企业及产品准入管理规定》附件文件</w:t>
        </w:r>
      </w:hyperlink>
    </w:p>
    <w:p w14:paraId="11B42CE3" w14:textId="481DD6B2" w:rsidR="0050009D" w:rsidRDefault="0050009D" w:rsidP="0050009D">
      <w:pPr>
        <w:pStyle w:val="AD"/>
      </w:pPr>
    </w:p>
    <w:p w14:paraId="3BC24A20" w14:textId="77777777" w:rsidR="00295E7F" w:rsidRDefault="00295E7F" w:rsidP="0050009D">
      <w:pPr>
        <w:pStyle w:val="AD"/>
      </w:pPr>
    </w:p>
    <w:p w14:paraId="2996729A" w14:textId="6685A5B3" w:rsidR="0050009D" w:rsidRDefault="0050009D" w:rsidP="0050009D">
      <w:pPr>
        <w:pStyle w:val="AD"/>
        <w:rPr>
          <w:rStyle w:val="a7"/>
        </w:rPr>
      </w:pPr>
      <w:r>
        <w:rPr>
          <w:rFonts w:hint="eastAsia"/>
        </w:rPr>
        <w:t>信息来源：</w:t>
      </w:r>
      <w:hyperlink r:id="rId7" w:history="1">
        <w:r>
          <w:rPr>
            <w:rStyle w:val="a7"/>
          </w:rPr>
          <w:t>http://www.miit.gov.cn/n1146295/n1652858/n7280902/c8037745/content.html</w:t>
        </w:r>
      </w:hyperlink>
    </w:p>
    <w:p w14:paraId="3032ACB4" w14:textId="77777777" w:rsidR="00E36E48" w:rsidRPr="00E36E48" w:rsidRDefault="00E36E48" w:rsidP="0050009D">
      <w:pPr>
        <w:pStyle w:val="AD"/>
      </w:pPr>
    </w:p>
    <w:sectPr w:rsidR="00E36E48" w:rsidRPr="00E36E4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0EE23" w14:textId="77777777" w:rsidR="00CF1237" w:rsidRDefault="00CF1237" w:rsidP="00C20A6A">
      <w:pPr>
        <w:spacing w:line="240" w:lineRule="auto"/>
      </w:pPr>
      <w:r>
        <w:separator/>
      </w:r>
    </w:p>
  </w:endnote>
  <w:endnote w:type="continuationSeparator" w:id="0">
    <w:p w14:paraId="7ED547C1" w14:textId="77777777" w:rsidR="00CF1237" w:rsidRDefault="00CF123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5A2CD" w14:textId="77777777" w:rsidR="00CF1237" w:rsidRDefault="00CF1237" w:rsidP="00C20A6A">
      <w:pPr>
        <w:spacing w:line="240" w:lineRule="auto"/>
      </w:pPr>
      <w:r>
        <w:separator/>
      </w:r>
    </w:p>
  </w:footnote>
  <w:footnote w:type="continuationSeparator" w:id="0">
    <w:p w14:paraId="23677A96" w14:textId="77777777" w:rsidR="00CF1237" w:rsidRDefault="00CF123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7EA9"/>
    <w:rsid w:val="00052466"/>
    <w:rsid w:val="00055E6F"/>
    <w:rsid w:val="000F4C6A"/>
    <w:rsid w:val="00176A25"/>
    <w:rsid w:val="001C4C6F"/>
    <w:rsid w:val="00264B8D"/>
    <w:rsid w:val="00295E7F"/>
    <w:rsid w:val="00395A5B"/>
    <w:rsid w:val="003D27E2"/>
    <w:rsid w:val="0050009D"/>
    <w:rsid w:val="00537EA9"/>
    <w:rsid w:val="005C3389"/>
    <w:rsid w:val="005F7C76"/>
    <w:rsid w:val="00775E38"/>
    <w:rsid w:val="007D7BDB"/>
    <w:rsid w:val="00A548E7"/>
    <w:rsid w:val="00B15193"/>
    <w:rsid w:val="00B731F1"/>
    <w:rsid w:val="00C20A6A"/>
    <w:rsid w:val="00C22624"/>
    <w:rsid w:val="00C33DCD"/>
    <w:rsid w:val="00CF1237"/>
    <w:rsid w:val="00D02718"/>
    <w:rsid w:val="00E3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4746"/>
  <w15:chartTrackingRefBased/>
  <w15:docId w15:val="{102B3638-69BC-4780-B086-2D157002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0009D"/>
    <w:rPr>
      <w:color w:val="0000FF"/>
      <w:u w:val="single"/>
    </w:rPr>
  </w:style>
  <w:style w:type="character" w:styleId="a8">
    <w:name w:val="Unresolved Mention"/>
    <w:basedOn w:val="a0"/>
    <w:uiPriority w:val="99"/>
    <w:semiHidden/>
    <w:unhideWhenUsed/>
    <w:rsid w:val="00395A5B"/>
    <w:rPr>
      <w:color w:val="605E5C"/>
      <w:shd w:val="clear" w:color="auto" w:fill="E1DFDD"/>
    </w:rPr>
  </w:style>
  <w:style w:type="character" w:styleId="a9">
    <w:name w:val="FollowedHyperlink"/>
    <w:basedOn w:val="a0"/>
    <w:uiPriority w:val="99"/>
    <w:semiHidden/>
    <w:unhideWhenUsed/>
    <w:rsid w:val="00055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it.gov.cn/n1146295/n1652858/n7280902/c8037745/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806007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2020-08-06T05:48:00Z</dcterms:created>
  <dcterms:modified xsi:type="dcterms:W3CDTF">2020-08-06T11:18:00Z</dcterms:modified>
</cp:coreProperties>
</file>