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DCA306" w14:textId="77777777" w:rsidR="00541995" w:rsidRPr="003E5CFF" w:rsidRDefault="00541995" w:rsidP="003E5CFF">
      <w:pPr>
        <w:pStyle w:val="AD"/>
        <w:spacing w:line="276" w:lineRule="auto"/>
        <w:jc w:val="center"/>
        <w:rPr>
          <w:b/>
          <w:bCs/>
          <w:color w:val="E36C0A" w:themeColor="accent6" w:themeShade="BF"/>
          <w:sz w:val="32"/>
          <w:szCs w:val="32"/>
        </w:rPr>
      </w:pPr>
      <w:r w:rsidRPr="003E5CFF">
        <w:rPr>
          <w:rFonts w:hint="eastAsia"/>
          <w:b/>
          <w:bCs/>
          <w:color w:val="E36C0A" w:themeColor="accent6" w:themeShade="BF"/>
          <w:sz w:val="32"/>
          <w:szCs w:val="32"/>
        </w:rPr>
        <w:t>关于充分发挥检察职能服务保障“六稳”“六保”的意见</w:t>
      </w:r>
    </w:p>
    <w:p w14:paraId="7566ED5A" w14:textId="77777777" w:rsidR="00541995" w:rsidRDefault="00541995" w:rsidP="003E5CFF">
      <w:pPr>
        <w:pStyle w:val="AD"/>
        <w:spacing w:line="276" w:lineRule="auto"/>
      </w:pPr>
    </w:p>
    <w:p w14:paraId="08AC7D2D" w14:textId="77777777" w:rsidR="00541995" w:rsidRDefault="00541995" w:rsidP="003E5CFF">
      <w:pPr>
        <w:pStyle w:val="AD"/>
        <w:spacing w:line="276" w:lineRule="auto"/>
      </w:pPr>
      <w:r>
        <w:rPr>
          <w:rFonts w:hint="eastAsia"/>
        </w:rPr>
        <w:t>为贯彻落实党中央关于做好“六稳”工作、落实“六保”任务的重大决策部署，主动服务统筹推进疫情防控和经济社会发展工作，克服新冠肺炎疫情带来的不利影响，促进恢复正常经济社会秩序，现就充分发挥检察职能，服务保障“六稳”“六保”提出如下意见：</w:t>
      </w:r>
    </w:p>
    <w:p w14:paraId="5C4AD4FA" w14:textId="77777777" w:rsidR="00541995" w:rsidRDefault="00541995" w:rsidP="003E5CFF">
      <w:pPr>
        <w:pStyle w:val="AD"/>
        <w:spacing w:line="276" w:lineRule="auto"/>
      </w:pPr>
    </w:p>
    <w:p w14:paraId="3DD96C69" w14:textId="77777777" w:rsidR="00541995" w:rsidRDefault="00541995" w:rsidP="003E5CFF">
      <w:pPr>
        <w:pStyle w:val="AD"/>
        <w:spacing w:line="276" w:lineRule="auto"/>
      </w:pPr>
      <w:r>
        <w:rPr>
          <w:rFonts w:hint="eastAsia"/>
        </w:rPr>
        <w:t>1</w:t>
      </w:r>
      <w:r>
        <w:rPr>
          <w:rFonts w:hint="eastAsia"/>
        </w:rPr>
        <w:t>．依法惩治妨害社会生产生活秩序的相关犯罪。落实在疫情防控常态化条件下加快恢复生产生活秩序的要求，依法惩治破坏复工复产和经济社会发展等刑事犯罪，为“六稳”“六保”营造稳定的社会环境。一是对妨害复工复产、损害企业合法权益的犯罪，依法从严从快追诉，最大程度帮助企业挽回损失。突出惩治欺行霸市、强买强卖、恶意阻工、破坏交通等扰乱复工复产秩序的犯罪，以及利用提供虚假就业、兼职信息，虚假订立公司企业合同，虚假提供中小企业贷款等手段实施的诈骗犯罪。二是结合疫情防控常态化要求，把握好司法政策与法律标准，依法及时处理妨害传染病防治和国境卫生检疫，非法捕杀、交易野生动物，制售伪劣防治防护产品物资、假药劣药以及不符合标准医用器材等犯罪。依法严惩以暴力、威胁方法侵犯医务人员安全、扰乱医疗秩序的犯罪行为，对主观恶性大、社会影响恶劣的行为人，坚决从严追诉，从重提出量刑建议。三是针对近年来特别是疫情期间网络犯罪数量大幅上升，加大对电信网络诈骗、网络传销、侵犯个人信息、网络“黄赌毒”等各类违法犯罪行为惩治力度，积极配合公安、工信等部门坚决整治网络黑灰产业链，强化源头治理，营造清朗网络空间。四是充分考虑经济下行和疫情影响等因素，对“职业放贷人”采取非法手段催收高利放贷债务及其他法律不予保护的债务，不法分子通过虚增借贷金额、恶意制造违约、肆意认定违约、毁</w:t>
      </w:r>
      <w:proofErr w:type="gramStart"/>
      <w:r>
        <w:rPr>
          <w:rFonts w:hint="eastAsia"/>
        </w:rPr>
        <w:t>匿</w:t>
      </w:r>
      <w:proofErr w:type="gramEnd"/>
      <w:r>
        <w:rPr>
          <w:rFonts w:hint="eastAsia"/>
        </w:rPr>
        <w:t>还款证据等方式制造“套路贷”等违法犯罪行为，从严追诉，加大打击力度。</w:t>
      </w:r>
    </w:p>
    <w:p w14:paraId="5920E012" w14:textId="77777777" w:rsidR="00541995" w:rsidRDefault="00541995" w:rsidP="003E5CFF">
      <w:pPr>
        <w:pStyle w:val="AD"/>
        <w:spacing w:line="276" w:lineRule="auto"/>
      </w:pPr>
    </w:p>
    <w:p w14:paraId="5D40E9E7" w14:textId="77777777" w:rsidR="00541995" w:rsidRDefault="00541995" w:rsidP="003E5CFF">
      <w:pPr>
        <w:pStyle w:val="AD"/>
        <w:spacing w:line="276" w:lineRule="auto"/>
      </w:pPr>
      <w:r>
        <w:rPr>
          <w:rFonts w:hint="eastAsia"/>
        </w:rPr>
        <w:t>2</w:t>
      </w:r>
      <w:r>
        <w:rPr>
          <w:rFonts w:hint="eastAsia"/>
        </w:rPr>
        <w:t>．依法妥善化解涉</w:t>
      </w:r>
      <w:proofErr w:type="gramStart"/>
      <w:r>
        <w:rPr>
          <w:rFonts w:hint="eastAsia"/>
        </w:rPr>
        <w:t>疫</w:t>
      </w:r>
      <w:proofErr w:type="gramEnd"/>
      <w:r>
        <w:rPr>
          <w:rFonts w:hint="eastAsia"/>
        </w:rPr>
        <w:t>矛盾纠纷。以学习贯彻民法典为契机，坚持运用法治思维和法治方式，积极推进涉</w:t>
      </w:r>
      <w:proofErr w:type="gramStart"/>
      <w:r>
        <w:rPr>
          <w:rFonts w:hint="eastAsia"/>
        </w:rPr>
        <w:t>疫</w:t>
      </w:r>
      <w:proofErr w:type="gramEnd"/>
      <w:r>
        <w:rPr>
          <w:rFonts w:hint="eastAsia"/>
        </w:rPr>
        <w:t>矛盾纠纷化解，维护社会和谐稳定。一是依法办理与疫情防控、经济社会发展密切相关的合同履行、劳动争议、医疗损害、消费者权益保护等领域民事诉讼监督案件，准确适用不可抗力、情势变更、诉讼时效等法律规定，支持和监督法院依法审判。二是以民法典为重要标尺，加强对履行职责中发现的行政违法行为的监督。在办案中发现行政执法行为损害公民、组织合法权益和社会公共利益的，及时提出检察建议，促进行政机关依法行政。三是坚持和发展新时代“枫桥经验”，在司法办案中加强释法说理、化解矛盾、消弭对抗。结合办案深入剖析相关领域违法犯罪的主要特点、发案规律和深层次原因，及时提出加强监管、完善治理的检察建议，推动完善长效制度机制。</w:t>
      </w:r>
    </w:p>
    <w:p w14:paraId="1E5A3B2E" w14:textId="77777777" w:rsidR="00541995" w:rsidRDefault="00541995" w:rsidP="003E5CFF">
      <w:pPr>
        <w:pStyle w:val="AD"/>
        <w:spacing w:line="276" w:lineRule="auto"/>
      </w:pPr>
    </w:p>
    <w:p w14:paraId="069D1BA5" w14:textId="77777777" w:rsidR="00541995" w:rsidRDefault="00541995" w:rsidP="003E5CFF">
      <w:pPr>
        <w:pStyle w:val="AD"/>
        <w:spacing w:line="276" w:lineRule="auto"/>
      </w:pPr>
      <w:r>
        <w:rPr>
          <w:rFonts w:hint="eastAsia"/>
        </w:rPr>
        <w:t>3</w:t>
      </w:r>
      <w:r>
        <w:rPr>
          <w:rFonts w:hint="eastAsia"/>
        </w:rPr>
        <w:t>．依法保护企业正常生产经营活动。深刻认识“六稳”“六保”最重要的是稳就业、保就业，关键在于保企业，努力落实让企业“活下来”“留得住”“经营得好”的目标。一是加大力度惩治各类侵犯企业财产、损害企业利益的犯罪。依法严格追诉职务侵占、非国家工作人员受贿和挪用资金犯罪，根据犯罪数额和情节，综合考虑犯罪行为对民营企业经营发展、商业信誉、内部治理、外部环境的影响程度，精准提出量刑建议。对提起公诉前退还挪用资金或者具有其他情节轻微情形的，可以依法不起诉；对数额特别巨大拒不退还或者具有其他情节特别严重情形的，依法从严追诉。二是依法慎重处理贷款类犯罪案件。在办理骗取贷款等犯罪案件时，充分</w:t>
      </w:r>
      <w:r>
        <w:rPr>
          <w:rFonts w:hint="eastAsia"/>
        </w:rPr>
        <w:lastRenderedPageBreak/>
        <w:t>考虑企业“融资难”“融资贵”的实际情况，注意从借款人采取的欺骗手段是否属于明显虚构事实或者隐瞒真相，是否与银行工作人员合谋、受其指使，是否非法影响银行放贷决策、危及信贷资金安全，是否造成重大损失等方面，合理判断其行为危害性，不苛求企业等借款人。对于借款人因生产经营需要，在贷款过程中虽有违规行为，但未造成实际损失的，一般不作为犯罪处理。对于借款人采取欺骗手段获取贷款，虽给银行造成损失，但证据不足以认定借款人有非法占有目的的，不能以贷款诈骗罪定性处理。三是依法慎重处理拒不支付劳动报酬犯罪案件。充分考虑企业生产经营实际，注意把握企业因资金周转困难拖欠劳动报酬与恶意欠薪的界限，灵活采取检察建议、督促履行、协调追欠追赃垫付等形式，既有效维护劳动者权益，又保障企业生产经营。对恶意欠薪涉嫌犯罪，但在提起公诉前支付劳动报酬，并依法承担相应赔偿责任的，可以依法不起诉。四是严格把握涉企业生产经营、创新创业的新类型案件的法律政策界限。对于企业创新产品与现有国家标准难以对应的，应当深入调查，进行实质性评估，加强请示报告，准确认定产品属性和质量，防止简单化“对号入座”，以生产、销售伪劣产品定罪处罚。</w:t>
      </w:r>
    </w:p>
    <w:p w14:paraId="543A4ACD" w14:textId="77777777" w:rsidR="00541995" w:rsidRDefault="00541995" w:rsidP="003E5CFF">
      <w:pPr>
        <w:pStyle w:val="AD"/>
        <w:spacing w:line="276" w:lineRule="auto"/>
      </w:pPr>
    </w:p>
    <w:p w14:paraId="5B548DB6" w14:textId="77777777" w:rsidR="00541995" w:rsidRDefault="00541995" w:rsidP="003E5CFF">
      <w:pPr>
        <w:pStyle w:val="AD"/>
        <w:spacing w:line="276" w:lineRule="auto"/>
      </w:pPr>
      <w:r>
        <w:rPr>
          <w:rFonts w:hint="eastAsia"/>
        </w:rPr>
        <w:t>4</w:t>
      </w:r>
      <w:r>
        <w:rPr>
          <w:rFonts w:hint="eastAsia"/>
        </w:rPr>
        <w:t>．加大知识产权司法保护力度。充分认识知识产权保护在疫情防控常态化条件下对企业生存发展、创新创业的重要意义，坚决惩治侵犯知识产权犯罪。一是依法着力保护与疫情防控相关的诊断检测技术、抗病毒药物、医用呼吸防护产品、环境消毒与废物处理、疫苗研制等领域的知识产权。二是对涉及高新技术、关键核心技术，以及网络侵权、链条式产业化有组织侵权等严重侵权假冒犯罪开展重点打击，对以侵犯知识产权为</w:t>
      </w:r>
      <w:proofErr w:type="gramStart"/>
      <w:r>
        <w:rPr>
          <w:rFonts w:hint="eastAsia"/>
        </w:rPr>
        <w:t>业或者</w:t>
      </w:r>
      <w:proofErr w:type="gramEnd"/>
      <w:r>
        <w:rPr>
          <w:rFonts w:hint="eastAsia"/>
        </w:rPr>
        <w:t>侵犯知识产权犯罪链条中的生产制造者，以及具有多次、恶意侵权等情形的行为人，依法从严追诉并提出限制缓刑适用或者适用禁止令、职业禁止的量刑建议。推进侵犯知识产权刑事案件权利人诉讼权利告知试点，提升案件办理透明度。三是强化对商业秘密的保护。加大对采用盗窃、利诱、欺诈、胁迫、电子侵入或者其他不正当手段侵犯商业秘密犯罪的打击力度，综合权利人因被侵权遭受的销售利润损失、商业秘密的合理许可使用费等因素，正确认定权利人损失数额和侵权人违法所得。四是依法妥善办理科研人员涉嫌职务犯罪案件，为激发科技创新活力营造宽松有序的环境。对科研经费管理使用中的问题，坚持以科研经费政策为遵循，严格区分罪与非罪界限，不以形式违规简单依数额作犯罪评价。</w:t>
      </w:r>
    </w:p>
    <w:p w14:paraId="55CD66E4" w14:textId="77777777" w:rsidR="00541995" w:rsidRDefault="00541995" w:rsidP="003E5CFF">
      <w:pPr>
        <w:pStyle w:val="AD"/>
        <w:spacing w:line="276" w:lineRule="auto"/>
      </w:pPr>
    </w:p>
    <w:p w14:paraId="43F1289F" w14:textId="77777777" w:rsidR="00541995" w:rsidRDefault="00541995" w:rsidP="003E5CFF">
      <w:pPr>
        <w:pStyle w:val="AD"/>
        <w:spacing w:line="276" w:lineRule="auto"/>
      </w:pPr>
      <w:r>
        <w:rPr>
          <w:rFonts w:hint="eastAsia"/>
        </w:rPr>
        <w:t>5</w:t>
      </w:r>
      <w:r>
        <w:rPr>
          <w:rFonts w:hint="eastAsia"/>
        </w:rPr>
        <w:t>．依法惩治破坏金融管理秩序犯罪。深刻认识“稳金融”在“六稳”“六保”中的重要支撑和促进作用，依法惩治金融犯罪，切实维护金融安全。一是加大对证券期货领域金融犯罪的惩治力度。依法“全链条”从严追诉欺诈发行股票、债券，违规披露、不披露重要信息和提供虚假证明文件等扰乱资本市场秩序、侵害投资者利益的犯罪行为，既追究惩治具体实施造假的公司、企业，又追究惩治组织、指使造假的控股股东、实际控制人，同时还要追究惩治帮助造假的中介组织，全面落实对资本市场违法犯罪“零容忍”的要求。二是依法从严惩治严重扰乱金融秩序犯罪。严惩不法分子借互联网金融名义实施的非法吸收公众存款、集资诈骗等犯罪，从严追诉组织者、领导者。按照依法追缴、应追尽追、鼓励退赔、统一返还等原则，持续推进非法集资涉案财物追缴处置工作，配合有关部门最大限度追赃挽损，最大限度减少集资参与人的实际损失。三是加大惩治洗钱犯罪的力度。切实转变“重上游犯罪，轻洗钱犯罪”的做法，办理上游犯罪案件时要同步审查是否涉嫌洗钱犯罪，上游犯罪共犯以及掩饰、隐瞒犯罪所得、非法经营地下钱庄等行为同时构成洗钱罪的，择</w:t>
      </w:r>
      <w:proofErr w:type="gramStart"/>
      <w:r>
        <w:rPr>
          <w:rFonts w:hint="eastAsia"/>
        </w:rPr>
        <w:t>一</w:t>
      </w:r>
      <w:proofErr w:type="gramEnd"/>
      <w:r>
        <w:rPr>
          <w:rFonts w:hint="eastAsia"/>
        </w:rPr>
        <w:t>重罪依法从严追诉。</w:t>
      </w:r>
    </w:p>
    <w:p w14:paraId="15B035E7" w14:textId="77777777" w:rsidR="00541995" w:rsidRDefault="00541995" w:rsidP="003E5CFF">
      <w:pPr>
        <w:pStyle w:val="AD"/>
        <w:spacing w:line="276" w:lineRule="auto"/>
      </w:pPr>
    </w:p>
    <w:p w14:paraId="2410A61A" w14:textId="77777777" w:rsidR="00541995" w:rsidRDefault="00541995" w:rsidP="003E5CFF">
      <w:pPr>
        <w:pStyle w:val="AD"/>
        <w:spacing w:line="276" w:lineRule="auto"/>
      </w:pPr>
      <w:r>
        <w:rPr>
          <w:rFonts w:hint="eastAsia"/>
        </w:rPr>
        <w:t>6</w:t>
      </w:r>
      <w:r>
        <w:rPr>
          <w:rFonts w:hint="eastAsia"/>
        </w:rPr>
        <w:t>．依法维护有利于对外开放的法治化营商环境。充分认识“稳外贸”“稳外资”“稳投资”对稳定宏观经济、扩大对外开放的重大意义，有效维护相关领域的市场秩序。一是围绕自贸试验区、海南自由贸易港、粤港澳大湾区建设等重大战略，依法惩治侵害外国投资者和外商投资企业合法权益，以及扰乱投资秩序、妨害项目推进的各类犯罪，保障外商投资法顺利施行，营造安全、透明的投资环境。二是聚焦当前对外贸易、外商投资领域的新形势，依法惩治利用外贸合同诈骗，虚开出口退税、抵扣税款发票，骗取出口退税以及对外贸易经营活动中的走私、逃汇骗汇等犯罪，促进稳住外贸基本盘，保障外贸产业链、供应链、资金流畅通运转。三是依法慎重处理企业涉税案件。注意把握一般涉税违法行为与以骗取国家税款为目的的涉税犯罪的界限，对于有实际生产经营活动的企业为虚增业绩、融资、贷款</w:t>
      </w:r>
      <w:proofErr w:type="gramStart"/>
      <w:r>
        <w:rPr>
          <w:rFonts w:hint="eastAsia"/>
        </w:rPr>
        <w:t>等非骗税目</w:t>
      </w:r>
      <w:proofErr w:type="gramEnd"/>
      <w:r>
        <w:rPr>
          <w:rFonts w:hint="eastAsia"/>
        </w:rPr>
        <w:t>的且没有造成税款损失的虚开增值税专用发票行为，不以虚开增值税专用发票罪定性处理，依法</w:t>
      </w:r>
      <w:proofErr w:type="gramStart"/>
      <w:r>
        <w:rPr>
          <w:rFonts w:hint="eastAsia"/>
        </w:rPr>
        <w:t>作出</w:t>
      </w:r>
      <w:proofErr w:type="gramEnd"/>
      <w:r>
        <w:rPr>
          <w:rFonts w:hint="eastAsia"/>
        </w:rPr>
        <w:t>不起诉决定的，移送税务机关给予行政处罚。</w:t>
      </w:r>
    </w:p>
    <w:p w14:paraId="2DC0FC5A" w14:textId="77777777" w:rsidR="00541995" w:rsidRDefault="00541995" w:rsidP="003E5CFF">
      <w:pPr>
        <w:pStyle w:val="AD"/>
        <w:spacing w:line="276" w:lineRule="auto"/>
      </w:pPr>
    </w:p>
    <w:p w14:paraId="5F9DD86B" w14:textId="77777777" w:rsidR="00541995" w:rsidRDefault="00541995" w:rsidP="003E5CFF">
      <w:pPr>
        <w:pStyle w:val="AD"/>
        <w:spacing w:line="276" w:lineRule="auto"/>
      </w:pPr>
      <w:r>
        <w:rPr>
          <w:rFonts w:hint="eastAsia"/>
        </w:rPr>
        <w:t>7</w:t>
      </w:r>
      <w:r>
        <w:rPr>
          <w:rFonts w:hint="eastAsia"/>
        </w:rPr>
        <w:t>．努力为决战决胜脱贫攻坚提供司法保障。深刻认识打赢精准脱贫攻坚战对保障民生底线、全面建成小康社会的重大意义，充分发挥检察职能，助力脱贫攻坚。一是突出对重点领域和弱势群体的司法保护。依法严惩贪污侵占、截留挪用扶贫惠农、救灾救济资金等侵害群众切身利益的腐败犯罪。加强扶贫领域涉案财物依法快速返还工作，审查起诉时及时审查认定权属关系，符合快速返还条件的，依法</w:t>
      </w:r>
      <w:proofErr w:type="gramStart"/>
      <w:r>
        <w:rPr>
          <w:rFonts w:hint="eastAsia"/>
        </w:rPr>
        <w:t>作出</w:t>
      </w:r>
      <w:proofErr w:type="gramEnd"/>
      <w:r>
        <w:rPr>
          <w:rFonts w:hint="eastAsia"/>
        </w:rPr>
        <w:t>决定并于五日内将涉案财物返还给被侵害的个人或单位。二是突出对困难群体的司法救助。对故意杀人、故意伤害、绑架、抢劫、强奸等严重暴力犯罪造成被害人重伤、死亡的，或者被害人家庭因案致贫、因案返贫的，结合具体案情及时、主动给予司法救助，并积极协调有关部门落实多元救助措施，保障困难当事人的基本生活。三是突出对未成年人的司法保护。持续推进“一号检察建议”落实，加大对侵害农村留守儿童、困境儿童等犯罪打击力度。对拉拢、诱迫未成年人参与有组织犯罪的，一律依法从严追诉、从重提出量刑建议。联合各方力量开展有针对性的帮扶救助，监督推动贫困地区将“控辍保学”、关爱重点儿童群体等相关政策落到实处。</w:t>
      </w:r>
    </w:p>
    <w:p w14:paraId="458464E6" w14:textId="77777777" w:rsidR="00541995" w:rsidRDefault="00541995" w:rsidP="003E5CFF">
      <w:pPr>
        <w:pStyle w:val="AD"/>
        <w:spacing w:line="276" w:lineRule="auto"/>
      </w:pPr>
    </w:p>
    <w:p w14:paraId="031FB834" w14:textId="77777777" w:rsidR="00541995" w:rsidRDefault="00541995" w:rsidP="003E5CFF">
      <w:pPr>
        <w:pStyle w:val="AD"/>
        <w:spacing w:line="276" w:lineRule="auto"/>
      </w:pPr>
      <w:r>
        <w:rPr>
          <w:rFonts w:hint="eastAsia"/>
        </w:rPr>
        <w:t>8</w:t>
      </w:r>
      <w:r>
        <w:rPr>
          <w:rFonts w:hint="eastAsia"/>
        </w:rPr>
        <w:t>．积极促进基层依法治理。深刻认识基层有效运转对统筹推进疫情防控和经济社会发展工作的重要意义，发挥检察监督职能，为基层运转提供法治保障。一是依法严惩“蝇贪”“蚁贪”。对发生在基层、影响恶劣的贪污贿赂犯罪尤其是吃拿</w:t>
      </w:r>
      <w:proofErr w:type="gramStart"/>
      <w:r>
        <w:rPr>
          <w:rFonts w:hint="eastAsia"/>
        </w:rPr>
        <w:t>卡要型索贿</w:t>
      </w:r>
      <w:proofErr w:type="gramEnd"/>
      <w:r>
        <w:rPr>
          <w:rFonts w:hint="eastAsia"/>
        </w:rPr>
        <w:t>犯罪，坚决依法从严追诉。深入开展扫黑除恶专项斗争，严惩“村霸”和宗族恶势力，维护基层政权的稳固。加强对基层执法司法活动的法律监督，从严“破网打伞”，依法查办司法工作人员利用职权实施的侵害公民权利、损害司法公正的犯罪。二是深入推进行政争议实质性化解。聚焦保护企业权益、保障基本民生等重点领域，对诉求合法合理、有化解可能的行政申诉案件，通过促进和解、公开听证、司法救助、释法说理等方式实质性化解行政争议，促进基层依法行政，提高公共服务能力。</w:t>
      </w:r>
    </w:p>
    <w:p w14:paraId="72EA64E6" w14:textId="77777777" w:rsidR="00541995" w:rsidRDefault="00541995" w:rsidP="003E5CFF">
      <w:pPr>
        <w:pStyle w:val="AD"/>
        <w:spacing w:line="276" w:lineRule="auto"/>
      </w:pPr>
    </w:p>
    <w:p w14:paraId="252DCCBC" w14:textId="77777777" w:rsidR="00541995" w:rsidRDefault="00541995" w:rsidP="003E5CFF">
      <w:pPr>
        <w:pStyle w:val="AD"/>
        <w:spacing w:line="276" w:lineRule="auto"/>
      </w:pPr>
      <w:r>
        <w:rPr>
          <w:rFonts w:hint="eastAsia"/>
        </w:rPr>
        <w:t>9</w:t>
      </w:r>
      <w:r>
        <w:rPr>
          <w:rFonts w:hint="eastAsia"/>
        </w:rPr>
        <w:t>．落实“少捕”“少押”“慎诉”的司法理念。适应新时期犯罪形势变化，在保持对少数严重暴力犯罪和恶性犯罪从严打击绝不放过的同时，对认罪认罚、轻刑犯罪充分适用依法从宽的刑事政策，促进社会综合治理。一是坚持</w:t>
      </w:r>
      <w:proofErr w:type="gramStart"/>
      <w:r>
        <w:rPr>
          <w:rFonts w:hint="eastAsia"/>
        </w:rPr>
        <w:t>依法能</w:t>
      </w:r>
      <w:proofErr w:type="gramEnd"/>
      <w:r>
        <w:rPr>
          <w:rFonts w:hint="eastAsia"/>
        </w:rPr>
        <w:t>不捕的不捕。审查批捕环节，注重将犯罪嫌疑人认罪认罚积极复工复产、开展生产自救、努力保就业岗位作为审查判断有无社会危险性的重要</w:t>
      </w:r>
      <w:proofErr w:type="gramStart"/>
      <w:r>
        <w:rPr>
          <w:rFonts w:hint="eastAsia"/>
        </w:rPr>
        <w:t>考</w:t>
      </w:r>
      <w:r>
        <w:rPr>
          <w:rFonts w:hint="eastAsia"/>
        </w:rPr>
        <w:lastRenderedPageBreak/>
        <w:t>量</w:t>
      </w:r>
      <w:proofErr w:type="gramEnd"/>
      <w:r>
        <w:rPr>
          <w:rFonts w:hint="eastAsia"/>
        </w:rPr>
        <w:t>因素。二是积极探索</w:t>
      </w:r>
      <w:proofErr w:type="gramStart"/>
      <w:r>
        <w:rPr>
          <w:rFonts w:hint="eastAsia"/>
        </w:rPr>
        <w:t>总结非</w:t>
      </w:r>
      <w:proofErr w:type="gramEnd"/>
      <w:r>
        <w:rPr>
          <w:rFonts w:hint="eastAsia"/>
        </w:rPr>
        <w:t>羁押性强制措施适用经验。推动完善取保候审制度，进一步探索使用电子手铐、赔偿保证金等措施，积极推广适用电子监控措施执行监视居住。认真履行羁押必要性审查职责，减少不必要的羁押。三是坚持</w:t>
      </w:r>
      <w:proofErr w:type="gramStart"/>
      <w:r>
        <w:rPr>
          <w:rFonts w:hint="eastAsia"/>
        </w:rPr>
        <w:t>依法能</w:t>
      </w:r>
      <w:proofErr w:type="gramEnd"/>
      <w:r>
        <w:rPr>
          <w:rFonts w:hint="eastAsia"/>
        </w:rPr>
        <w:t>不诉的不诉。依法行使不起诉裁量权，逐步扩大酌定不起诉在认罪认罚案件中的适用，鼓励和促使更多的犯罪嫌疑人、被告人认罪</w:t>
      </w:r>
      <w:proofErr w:type="gramStart"/>
      <w:r>
        <w:rPr>
          <w:rFonts w:hint="eastAsia"/>
        </w:rPr>
        <w:t>服法</w:t>
      </w:r>
      <w:proofErr w:type="gramEnd"/>
      <w:r>
        <w:rPr>
          <w:rFonts w:hint="eastAsia"/>
        </w:rPr>
        <w:t>，化解社会矛盾，减少社会对抗，提升司法效率，确保办案效果。四是综合运用刑事追诉和行政处罚、经济处罚措施。依法</w:t>
      </w:r>
      <w:proofErr w:type="gramStart"/>
      <w:r>
        <w:rPr>
          <w:rFonts w:hint="eastAsia"/>
        </w:rPr>
        <w:t>作出</w:t>
      </w:r>
      <w:proofErr w:type="gramEnd"/>
      <w:r>
        <w:rPr>
          <w:rFonts w:hint="eastAsia"/>
        </w:rPr>
        <w:t>酌定不起诉决定的，要根据案件情况，对被不起诉人予以训诫或者责令具结悔过、赔礼道歉、赔偿损失。需要给予行政处罚的，提出检察意见移送有关主管机关处理，防止不起诉后一放了之。</w:t>
      </w:r>
    </w:p>
    <w:p w14:paraId="6914188B" w14:textId="77777777" w:rsidR="00541995" w:rsidRDefault="00541995" w:rsidP="003E5CFF">
      <w:pPr>
        <w:pStyle w:val="AD"/>
        <w:spacing w:line="276" w:lineRule="auto"/>
      </w:pPr>
    </w:p>
    <w:p w14:paraId="42FE7AF1" w14:textId="77777777" w:rsidR="00541995" w:rsidRDefault="00541995" w:rsidP="003E5CFF">
      <w:pPr>
        <w:pStyle w:val="AD"/>
        <w:spacing w:line="276" w:lineRule="auto"/>
      </w:pPr>
      <w:r>
        <w:rPr>
          <w:rFonts w:hint="eastAsia"/>
        </w:rPr>
        <w:t>10</w:t>
      </w:r>
      <w:r>
        <w:rPr>
          <w:rFonts w:hint="eastAsia"/>
        </w:rPr>
        <w:t>．依法合理采取更加灵活务实的司法措施。立足当前经济社会发展需求，充分考虑涉案企业经营发展，在办案中依法采取更加灵活务实、及时高效的司法措施。一是慎重适用</w:t>
      </w:r>
      <w:proofErr w:type="gramStart"/>
      <w:r>
        <w:rPr>
          <w:rFonts w:hint="eastAsia"/>
        </w:rPr>
        <w:t>涉财产</w:t>
      </w:r>
      <w:proofErr w:type="gramEnd"/>
      <w:r>
        <w:rPr>
          <w:rFonts w:hint="eastAsia"/>
        </w:rPr>
        <w:t>强制性措施。对涉嫌犯罪但仍在正常生产经营的各类企业，原则上不采取查封、扣押、冻结措施。对确需查封、扣押、冻结涉案财物的，应当严格区分合法财产与非法财产、股东个人财产与企业法人财产、犯罪嫌疑人个人财产与家庭成员财产，不得超权限、超范围、超数额、超时限查封、扣押、冻结财产。对于相关部门违法采取查封、扣押、冻结等措施的，要依法提出纠正意见。二是优化刑罚执行环节司法措施。扩大涉企服刑人员假释的适用，对于同时符合减刑和假释条件的，依法建议适用假释。会同司法行政机关研究具体措施，为接受社区矫正的民营企业人员从事相关生产经营活动提供必要便利，简化批准流程。三是妥善采取公益诉讼案件司法措施。加强检察机关与有关部门沟通协调，在检察建议及诉讼请求中，慎重采取关停涉案企业等影响企业生存和正常生产经营的措施，帮助协调解决涉案企业异地安置、补偿等实际困难。完善公益诉讼与生态环境损害赔偿等制度的衔接机制，向相关企业主张生态修复费用及惩罚性赔偿时，探索通过分期支付、替代性修复等方法促使其接受惩罚、守法经营、健康发展。</w:t>
      </w:r>
    </w:p>
    <w:p w14:paraId="37BF3F5A" w14:textId="77777777" w:rsidR="00541995" w:rsidRDefault="00541995" w:rsidP="003E5CFF">
      <w:pPr>
        <w:pStyle w:val="AD"/>
        <w:spacing w:line="276" w:lineRule="auto"/>
      </w:pPr>
    </w:p>
    <w:p w14:paraId="394CC6B2" w14:textId="51B9CF62" w:rsidR="00B15193" w:rsidRDefault="00541995" w:rsidP="003E5CFF">
      <w:pPr>
        <w:pStyle w:val="AD"/>
        <w:spacing w:line="276" w:lineRule="auto"/>
      </w:pPr>
      <w:r>
        <w:rPr>
          <w:rFonts w:hint="eastAsia"/>
        </w:rPr>
        <w:t>11</w:t>
      </w:r>
      <w:r>
        <w:rPr>
          <w:rFonts w:hint="eastAsia"/>
        </w:rPr>
        <w:t>．加大对涉民营企业各类案件的法律监督力度。紧盯重点环节和重点领域，强化检察监督，维护、促进司法公正。一是加强立案监督，着重纠正涉及民营企业案件不应当立而立和应立不立等突出问题。坚决防止和纠正以刑事案件名义插手民事纠纷、经济纠纷等各类违法行为，重点监督纠正以非法立案为利害关系人追款讨债，干预法院正在审理或者已经裁判的经济纠纷，将合同纠纷立为诈骗、民事侵权立为职务侵占、行业拆借立为挪用资金、买卖纠纷立为强迫交易、正常经营行为立为非法经营等问题。二是加大清理涉民营企业刑事诉讼“挂案”力度。对既不依法推进诉讼程序，又不及时依法撤销案件的“挂案”，摸清底数，消化存量，杜绝增量，精准监督，推动建立长效机制，维护企业和当事人合法权益。三是加强涉</w:t>
      </w:r>
      <w:proofErr w:type="gramStart"/>
      <w:r>
        <w:rPr>
          <w:rFonts w:hint="eastAsia"/>
        </w:rPr>
        <w:t>企行政</w:t>
      </w:r>
      <w:proofErr w:type="gramEnd"/>
      <w:r>
        <w:rPr>
          <w:rFonts w:hint="eastAsia"/>
        </w:rPr>
        <w:t>非诉执行监督。强化对行政非诉执行活动受理、审查、裁定和执行环节的监督，防止企业因不当强制执行措施陷入生产经营困境。四是加强控告申诉案件办理答复工作。做实做细群众来信件</w:t>
      </w:r>
      <w:proofErr w:type="gramStart"/>
      <w:r>
        <w:rPr>
          <w:rFonts w:hint="eastAsia"/>
        </w:rPr>
        <w:t>件</w:t>
      </w:r>
      <w:proofErr w:type="gramEnd"/>
      <w:r>
        <w:rPr>
          <w:rFonts w:hint="eastAsia"/>
        </w:rPr>
        <w:t>有回复和信访积案清理工作，对涉及民营企业的控告申诉案件进行集中清理和统一管理，做到逐案交办、逐案督办，件件有回音，事事有着落。健全检察环节涉产权</w:t>
      </w:r>
      <w:proofErr w:type="gramStart"/>
      <w:r>
        <w:rPr>
          <w:rFonts w:hint="eastAsia"/>
        </w:rPr>
        <w:t>冤</w:t>
      </w:r>
      <w:proofErr w:type="gramEnd"/>
      <w:r>
        <w:rPr>
          <w:rFonts w:hint="eastAsia"/>
        </w:rPr>
        <w:t>错案</w:t>
      </w:r>
      <w:proofErr w:type="gramStart"/>
      <w:r>
        <w:rPr>
          <w:rFonts w:hint="eastAsia"/>
        </w:rPr>
        <w:t>件有效</w:t>
      </w:r>
      <w:proofErr w:type="gramEnd"/>
      <w:r>
        <w:rPr>
          <w:rFonts w:hint="eastAsia"/>
        </w:rPr>
        <w:t>防范和常态化纠正机制，做到应</w:t>
      </w:r>
      <w:proofErr w:type="gramStart"/>
      <w:r>
        <w:rPr>
          <w:rFonts w:hint="eastAsia"/>
        </w:rPr>
        <w:t>纠尽纠</w:t>
      </w:r>
      <w:proofErr w:type="gramEnd"/>
      <w:r>
        <w:rPr>
          <w:rFonts w:hint="eastAsia"/>
        </w:rPr>
        <w:t>。</w:t>
      </w:r>
    </w:p>
    <w:p w14:paraId="6055B9E4" w14:textId="53C9511E" w:rsidR="00541995" w:rsidRDefault="00541995" w:rsidP="003E5CFF">
      <w:pPr>
        <w:pStyle w:val="AD"/>
        <w:spacing w:line="276" w:lineRule="auto"/>
      </w:pPr>
    </w:p>
    <w:p w14:paraId="6D39DE50" w14:textId="60128AE9" w:rsidR="00541995" w:rsidRDefault="00541995" w:rsidP="003E5CFF">
      <w:pPr>
        <w:pStyle w:val="AD"/>
        <w:spacing w:line="276" w:lineRule="auto"/>
      </w:pPr>
    </w:p>
    <w:p w14:paraId="60C03723" w14:textId="4910332C" w:rsidR="00745579" w:rsidRPr="00745579" w:rsidRDefault="00541995" w:rsidP="003E5CFF">
      <w:pPr>
        <w:pStyle w:val="AD"/>
        <w:spacing w:line="276" w:lineRule="auto"/>
        <w:rPr>
          <w:rFonts w:hint="eastAsia"/>
          <w:color w:val="0000FF"/>
          <w:u w:val="single"/>
        </w:rPr>
      </w:pPr>
      <w:r>
        <w:rPr>
          <w:rFonts w:hint="eastAsia"/>
        </w:rPr>
        <w:t>信息来源：</w:t>
      </w:r>
      <w:hyperlink r:id="rId6" w:history="1">
        <w:r>
          <w:rPr>
            <w:rStyle w:val="a7"/>
          </w:rPr>
          <w:t>https://www.spp.gov.cn/spp/xwfbh/wsfbh/202007/t20200724_473727.shtml</w:t>
        </w:r>
      </w:hyperlink>
    </w:p>
    <w:sectPr w:rsidR="00745579" w:rsidRPr="00745579"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43F3E3" w14:textId="77777777" w:rsidR="00B01342" w:rsidRDefault="00B01342" w:rsidP="00C20A6A">
      <w:pPr>
        <w:spacing w:line="240" w:lineRule="auto"/>
      </w:pPr>
      <w:r>
        <w:separator/>
      </w:r>
    </w:p>
  </w:endnote>
  <w:endnote w:type="continuationSeparator" w:id="0">
    <w:p w14:paraId="6ECB7EE7" w14:textId="77777777" w:rsidR="00B01342" w:rsidRDefault="00B01342"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21A79C" w14:textId="77777777" w:rsidR="00B01342" w:rsidRDefault="00B01342" w:rsidP="00C20A6A">
      <w:pPr>
        <w:spacing w:line="240" w:lineRule="auto"/>
      </w:pPr>
      <w:r>
        <w:separator/>
      </w:r>
    </w:p>
  </w:footnote>
  <w:footnote w:type="continuationSeparator" w:id="0">
    <w:p w14:paraId="243A7DC9" w14:textId="77777777" w:rsidR="00B01342" w:rsidRDefault="00B01342"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4485B"/>
    <w:rsid w:val="000F4C6A"/>
    <w:rsid w:val="00176A25"/>
    <w:rsid w:val="001C4C6F"/>
    <w:rsid w:val="003D27E2"/>
    <w:rsid w:val="003E5CFF"/>
    <w:rsid w:val="00541995"/>
    <w:rsid w:val="005F7C76"/>
    <w:rsid w:val="00745579"/>
    <w:rsid w:val="007D7BDB"/>
    <w:rsid w:val="00983814"/>
    <w:rsid w:val="00A548E7"/>
    <w:rsid w:val="00B01342"/>
    <w:rsid w:val="00B15193"/>
    <w:rsid w:val="00B731F1"/>
    <w:rsid w:val="00C20A6A"/>
    <w:rsid w:val="00C22624"/>
    <w:rsid w:val="00C4485B"/>
    <w:rsid w:val="00D02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F4930A"/>
  <w15:chartTrackingRefBased/>
  <w15:docId w15:val="{5D04143F-F48C-4019-AB7C-94693916D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semiHidden/>
    <w:unhideWhenUsed/>
    <w:rsid w:val="005419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pp.gov.cn/spp/xwfbh/wsfbh/202007/t20200724_473727.s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860</Words>
  <Characters>4907</Characters>
  <Application>Microsoft Office Word</Application>
  <DocSecurity>0</DocSecurity>
  <Lines>40</Lines>
  <Paragraphs>11</Paragraphs>
  <ScaleCrop>false</ScaleCrop>
  <Company/>
  <LinksUpToDate>false</LinksUpToDate>
  <CharactersWithSpaces>5756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4</cp:revision>
  <dcterms:created xsi:type="dcterms:W3CDTF">2020-07-30T06:37:00Z</dcterms:created>
  <dcterms:modified xsi:type="dcterms:W3CDTF">2020-07-30T10:49:00Z</dcterms:modified>
</cp:coreProperties>
</file>