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FF00C3" w14:textId="77777777" w:rsidR="00560DC2" w:rsidRPr="00560DC2" w:rsidRDefault="00560DC2" w:rsidP="00560DC2">
      <w:pPr>
        <w:pStyle w:val="AD"/>
        <w:spacing w:line="276" w:lineRule="auto"/>
        <w:jc w:val="center"/>
        <w:rPr>
          <w:b/>
          <w:bCs/>
          <w:color w:val="E36C0A" w:themeColor="accent6" w:themeShade="BF"/>
          <w:sz w:val="32"/>
          <w:szCs w:val="32"/>
        </w:rPr>
      </w:pPr>
      <w:r w:rsidRPr="00560DC2">
        <w:rPr>
          <w:rFonts w:hint="eastAsia"/>
          <w:b/>
          <w:bCs/>
          <w:color w:val="E36C0A" w:themeColor="accent6" w:themeShade="BF"/>
          <w:sz w:val="32"/>
          <w:szCs w:val="32"/>
        </w:rPr>
        <w:t>关于做好</w:t>
      </w:r>
      <w:r w:rsidRPr="00560DC2">
        <w:rPr>
          <w:rFonts w:hint="eastAsia"/>
          <w:b/>
          <w:bCs/>
          <w:color w:val="E36C0A" w:themeColor="accent6" w:themeShade="BF"/>
          <w:sz w:val="32"/>
          <w:szCs w:val="32"/>
        </w:rPr>
        <w:t>2020</w:t>
      </w:r>
      <w:r w:rsidRPr="00560DC2">
        <w:rPr>
          <w:rFonts w:hint="eastAsia"/>
          <w:b/>
          <w:bCs/>
          <w:color w:val="E36C0A" w:themeColor="accent6" w:themeShade="BF"/>
          <w:sz w:val="32"/>
          <w:szCs w:val="32"/>
        </w:rPr>
        <w:t>年降成本重点工作的通知</w:t>
      </w:r>
    </w:p>
    <w:p w14:paraId="35EA19FD" w14:textId="77777777" w:rsidR="00560DC2" w:rsidRDefault="00560DC2" w:rsidP="00560DC2">
      <w:pPr>
        <w:pStyle w:val="AD"/>
        <w:spacing w:line="276" w:lineRule="auto"/>
        <w:jc w:val="center"/>
      </w:pPr>
      <w:proofErr w:type="gramStart"/>
      <w:r>
        <w:rPr>
          <w:rFonts w:hint="eastAsia"/>
        </w:rPr>
        <w:t>发改运行</w:t>
      </w:r>
      <w:proofErr w:type="gramEnd"/>
      <w:r>
        <w:rPr>
          <w:rFonts w:hint="eastAsia"/>
        </w:rPr>
        <w:t>〔</w:t>
      </w:r>
      <w:r>
        <w:rPr>
          <w:rFonts w:hint="eastAsia"/>
        </w:rPr>
        <w:t>2020</w:t>
      </w:r>
      <w:r>
        <w:rPr>
          <w:rFonts w:hint="eastAsia"/>
        </w:rPr>
        <w:t>〕</w:t>
      </w:r>
      <w:r>
        <w:rPr>
          <w:rFonts w:hint="eastAsia"/>
        </w:rPr>
        <w:t>1183</w:t>
      </w:r>
      <w:r>
        <w:rPr>
          <w:rFonts w:hint="eastAsia"/>
        </w:rPr>
        <w:t>号</w:t>
      </w:r>
    </w:p>
    <w:p w14:paraId="70F3DAC5" w14:textId="77777777" w:rsidR="00560DC2" w:rsidRDefault="00560DC2" w:rsidP="00560DC2">
      <w:pPr>
        <w:pStyle w:val="AD"/>
        <w:spacing w:line="276" w:lineRule="auto"/>
      </w:pPr>
    </w:p>
    <w:p w14:paraId="561CABEE" w14:textId="77777777" w:rsidR="00560DC2" w:rsidRDefault="00560DC2" w:rsidP="00560DC2">
      <w:pPr>
        <w:pStyle w:val="AD"/>
        <w:spacing w:line="276" w:lineRule="auto"/>
      </w:pPr>
      <w:r>
        <w:rPr>
          <w:rFonts w:hint="eastAsia"/>
        </w:rPr>
        <w:t>公安部、司法部、人力资源社会保障部、自然资源部、生态环境部、住房城乡建设部、交通运输部、农业农村部、商务部、应急部、国资委、海关总署、税务总局、市场监管总局、银保监会、证监会、能源局、民航局、知识产权局，中国国家铁路集团有限公司，各省、自治区、直辖市及计划单列市、副省级省会城市、新疆生产建设兵团发展改革委、工信厅（经信委、经信厅、经信局、工信局）、财政厅（局），人民银行上海总部、各分行、营业管理部、各省会（首府）城市中心支行、各副省级城市中心支行：</w:t>
      </w:r>
    </w:p>
    <w:p w14:paraId="24FCA6C0" w14:textId="77777777" w:rsidR="00560DC2" w:rsidRDefault="00560DC2" w:rsidP="00560DC2">
      <w:pPr>
        <w:pStyle w:val="AD"/>
        <w:spacing w:line="276" w:lineRule="auto"/>
      </w:pPr>
      <w:r>
        <w:t>  </w:t>
      </w:r>
      <w:r>
        <w:rPr>
          <w:rFonts w:hint="eastAsia"/>
        </w:rPr>
        <w:t>为统筹推进疫情防控和经济社会发展工作，努力实现全年经济社会发展目标任务，各有关部门按照党中央、国务院决策部署，积极出台阶段性、有针对性的减税降费措施，缓解企业经营困难，有力促进了全面复工复产和经济社会平稳运行。为贯彻中央经济工作会议精神，落实好《政府工作报告》提出的各项降成本重点任务，帮助企业妥善应对新冠肺炎疫情冲击、渡过难关，降低实体经济企业成本工作部际联席会议</w:t>
      </w:r>
      <w:r>
        <w:t>2020</w:t>
      </w:r>
      <w:r>
        <w:rPr>
          <w:rFonts w:hint="eastAsia"/>
        </w:rPr>
        <w:t>年将重点组织落实好</w:t>
      </w:r>
      <w:r>
        <w:t>7</w:t>
      </w:r>
      <w:r>
        <w:rPr>
          <w:rFonts w:hint="eastAsia"/>
        </w:rPr>
        <w:t>个方面</w:t>
      </w:r>
      <w:r>
        <w:t>23</w:t>
      </w:r>
      <w:r>
        <w:rPr>
          <w:rFonts w:hint="eastAsia"/>
        </w:rPr>
        <w:t>项任务。</w:t>
      </w:r>
    </w:p>
    <w:p w14:paraId="0B95CCB3" w14:textId="77777777" w:rsidR="00560DC2" w:rsidRDefault="00560DC2" w:rsidP="00560DC2">
      <w:pPr>
        <w:pStyle w:val="AD"/>
        <w:spacing w:line="276" w:lineRule="auto"/>
      </w:pPr>
      <w:r>
        <w:t>  </w:t>
      </w:r>
      <w:r>
        <w:rPr>
          <w:rFonts w:hint="eastAsia"/>
        </w:rPr>
        <w:t>一、总体要求</w:t>
      </w:r>
    </w:p>
    <w:p w14:paraId="0CDAA44E" w14:textId="77777777" w:rsidR="00560DC2" w:rsidRDefault="00560DC2" w:rsidP="00560DC2">
      <w:pPr>
        <w:pStyle w:val="AD"/>
        <w:spacing w:line="276" w:lineRule="auto"/>
      </w:pPr>
      <w:r>
        <w:t>  </w:t>
      </w:r>
      <w:r>
        <w:rPr>
          <w:rFonts w:hint="eastAsia"/>
        </w:rPr>
        <w:t>以习近平新时代中国特色社会主义思想为指导，全面贯彻党的十九大和十九届二中、三中、四中全会精神，在疫情防控常态化条件下，坚持稳中求进工作总基调，继续深化供给侧结构性改革。坚持“巩固、增强、提升、畅通”方针，巩固和拓展减税降费成效，阶段性政策与制度性安排相结合，把减税降</w:t>
      </w:r>
      <w:proofErr w:type="gramStart"/>
      <w:r>
        <w:rPr>
          <w:rFonts w:hint="eastAsia"/>
        </w:rPr>
        <w:t>费政策</w:t>
      </w:r>
      <w:proofErr w:type="gramEnd"/>
      <w:r>
        <w:rPr>
          <w:rFonts w:hint="eastAsia"/>
        </w:rPr>
        <w:t>落到企业，助力市场主体</w:t>
      </w:r>
      <w:proofErr w:type="gramStart"/>
      <w:r>
        <w:rPr>
          <w:rFonts w:hint="eastAsia"/>
        </w:rPr>
        <w:t>纾</w:t>
      </w:r>
      <w:proofErr w:type="gramEnd"/>
      <w:r>
        <w:rPr>
          <w:rFonts w:hint="eastAsia"/>
        </w:rPr>
        <w:t>困发展。</w:t>
      </w:r>
    </w:p>
    <w:p w14:paraId="3ADDFD6F" w14:textId="77777777" w:rsidR="00560DC2" w:rsidRDefault="00560DC2" w:rsidP="00560DC2">
      <w:pPr>
        <w:pStyle w:val="AD"/>
        <w:spacing w:line="276" w:lineRule="auto"/>
      </w:pPr>
      <w:r>
        <w:t>  </w:t>
      </w:r>
      <w:r>
        <w:rPr>
          <w:rFonts w:hint="eastAsia"/>
        </w:rPr>
        <w:t>二、落实好既定减税降费政策</w:t>
      </w:r>
    </w:p>
    <w:p w14:paraId="71504E88" w14:textId="77777777" w:rsidR="00560DC2" w:rsidRDefault="00560DC2" w:rsidP="00560DC2">
      <w:pPr>
        <w:pStyle w:val="AD"/>
        <w:spacing w:line="276" w:lineRule="auto"/>
      </w:pPr>
      <w:r>
        <w:t>  </w:t>
      </w:r>
      <w:r>
        <w:rPr>
          <w:rFonts w:hint="eastAsia"/>
        </w:rPr>
        <w:t>（一）落实税收减免政策。将减免小规模纳税人增值税，免征公共交通运输、餐饮住宿、旅游娱乐、文化体育等服务增值税政策实施期限延长至今年年底。允许小微企业、个体工商户所得税延缓至明年缴纳。对除“两高一资”外所有未按名义税率退税的出口产品全部实现足额退税。</w:t>
      </w:r>
    </w:p>
    <w:p w14:paraId="30E1B4FD" w14:textId="77777777" w:rsidR="00560DC2" w:rsidRDefault="00560DC2" w:rsidP="00560DC2">
      <w:pPr>
        <w:pStyle w:val="AD"/>
        <w:spacing w:line="276" w:lineRule="auto"/>
      </w:pPr>
      <w:r>
        <w:t>  </w:t>
      </w:r>
      <w:r>
        <w:rPr>
          <w:rFonts w:hint="eastAsia"/>
        </w:rPr>
        <w:t>（二）落实相关收费基金减免政策。落实好今年以来出台的减免民航发展基金、港口建设费、船舶油污损害赔偿基金、文化事业建设费、国家电影事业发展专项资金和相关药品、医疗器械产品注册费等政策。</w:t>
      </w:r>
    </w:p>
    <w:p w14:paraId="5DE911DE" w14:textId="77777777" w:rsidR="00560DC2" w:rsidRDefault="00560DC2" w:rsidP="00560DC2">
      <w:pPr>
        <w:pStyle w:val="AD"/>
        <w:spacing w:line="276" w:lineRule="auto"/>
      </w:pPr>
      <w:r>
        <w:t>  </w:t>
      </w:r>
      <w:r>
        <w:rPr>
          <w:rFonts w:hint="eastAsia"/>
        </w:rPr>
        <w:t>（三）降低企业宽带和专线平均资费。主要针对企业实施互联网接入宽带和专线降费，并重点向中小企业和制造业倾斜，整体上实现企业宽带和专线平均资费降低</w:t>
      </w:r>
      <w:r>
        <w:t>15%</w:t>
      </w:r>
      <w:r>
        <w:rPr>
          <w:rFonts w:hint="eastAsia"/>
        </w:rPr>
        <w:t>。</w:t>
      </w:r>
    </w:p>
    <w:p w14:paraId="515F682F" w14:textId="77777777" w:rsidR="00560DC2" w:rsidRDefault="00560DC2" w:rsidP="00560DC2">
      <w:pPr>
        <w:pStyle w:val="AD"/>
        <w:spacing w:line="276" w:lineRule="auto"/>
      </w:pPr>
      <w:r>
        <w:t>  </w:t>
      </w:r>
      <w:r>
        <w:rPr>
          <w:rFonts w:hint="eastAsia"/>
        </w:rPr>
        <w:t>（四）坚决整治涉企违规收费。完善收费监管制度，建立治理违规涉企收费成效评估机制。坚决防止违规征税收费，重点排查“过头税费”等问题，严肃追责问责。部署开展全国涉企收费专项治理，严查</w:t>
      </w:r>
      <w:proofErr w:type="gramStart"/>
      <w:r>
        <w:rPr>
          <w:rFonts w:hint="eastAsia"/>
        </w:rPr>
        <w:t>各类涉企</w:t>
      </w:r>
      <w:proofErr w:type="gramEnd"/>
      <w:r>
        <w:rPr>
          <w:rFonts w:hint="eastAsia"/>
        </w:rPr>
        <w:t>乱收费行为，建立完善乱收费投诉举报查处机制，加大整治力度。</w:t>
      </w:r>
    </w:p>
    <w:p w14:paraId="542CBA8D" w14:textId="77777777" w:rsidR="00560DC2" w:rsidRDefault="00560DC2" w:rsidP="00560DC2">
      <w:pPr>
        <w:pStyle w:val="AD"/>
        <w:spacing w:line="276" w:lineRule="auto"/>
      </w:pPr>
      <w:r>
        <w:t>  </w:t>
      </w:r>
      <w:r>
        <w:rPr>
          <w:rFonts w:hint="eastAsia"/>
        </w:rPr>
        <w:t>三、强化金融支持实体经济力度</w:t>
      </w:r>
    </w:p>
    <w:p w14:paraId="52FD8724" w14:textId="77777777" w:rsidR="00560DC2" w:rsidRDefault="00560DC2" w:rsidP="00560DC2">
      <w:pPr>
        <w:pStyle w:val="AD"/>
        <w:spacing w:line="276" w:lineRule="auto"/>
      </w:pPr>
      <w:r>
        <w:t>  </w:t>
      </w:r>
      <w:r>
        <w:rPr>
          <w:rFonts w:hint="eastAsia"/>
        </w:rPr>
        <w:t>（五）畅通金融和实体经济传导渠道。继续疏通货币政策传导机制，灵活运用降准、公开市场操作、再贷款再贴现等货币政策工具，保持流动性合理充裕。做好</w:t>
      </w:r>
      <w:r>
        <w:t>3000</w:t>
      </w:r>
      <w:r>
        <w:rPr>
          <w:rFonts w:hint="eastAsia"/>
        </w:rPr>
        <w:t>亿元抗</w:t>
      </w:r>
      <w:proofErr w:type="gramStart"/>
      <w:r>
        <w:rPr>
          <w:rFonts w:hint="eastAsia"/>
        </w:rPr>
        <w:t>疫</w:t>
      </w:r>
      <w:proofErr w:type="gramEnd"/>
      <w:r>
        <w:rPr>
          <w:rFonts w:hint="eastAsia"/>
        </w:rPr>
        <w:t>专项再贷款、</w:t>
      </w:r>
      <w:r>
        <w:t>5000</w:t>
      </w:r>
      <w:r>
        <w:rPr>
          <w:rFonts w:hint="eastAsia"/>
        </w:rPr>
        <w:t>亿元再贷款再贴现资金和新增的</w:t>
      </w:r>
      <w:r>
        <w:t>1</w:t>
      </w:r>
      <w:proofErr w:type="gramStart"/>
      <w:r>
        <w:rPr>
          <w:rFonts w:hint="eastAsia"/>
        </w:rPr>
        <w:t>万亿元普</w:t>
      </w:r>
      <w:proofErr w:type="gramEnd"/>
      <w:r>
        <w:rPr>
          <w:rFonts w:hint="eastAsia"/>
        </w:rPr>
        <w:t>惠性再贷款再贴现额度的政策衔接。加强监管，防止资金“空转”套利。</w:t>
      </w:r>
    </w:p>
    <w:p w14:paraId="63365AB3" w14:textId="77777777" w:rsidR="00560DC2" w:rsidRDefault="00560DC2" w:rsidP="00560DC2">
      <w:pPr>
        <w:pStyle w:val="AD"/>
        <w:spacing w:line="276" w:lineRule="auto"/>
      </w:pPr>
      <w:r>
        <w:t>  </w:t>
      </w:r>
      <w:r>
        <w:rPr>
          <w:rFonts w:hint="eastAsia"/>
        </w:rPr>
        <w:t>（六）充分发挥政府性融资担保作用。推动国家融资担保基金与银行业金融机构开展批量担保贷款合作，实现</w:t>
      </w:r>
      <w:r>
        <w:t>2020</w:t>
      </w:r>
      <w:r>
        <w:rPr>
          <w:rFonts w:hint="eastAsia"/>
        </w:rPr>
        <w:t>年新增再担保业务规模</w:t>
      </w:r>
      <w:r>
        <w:t>4000</w:t>
      </w:r>
      <w:r>
        <w:rPr>
          <w:rFonts w:hint="eastAsia"/>
        </w:rPr>
        <w:t>亿元目标。政府性融资担保机构</w:t>
      </w:r>
      <w:r>
        <w:t>2020</w:t>
      </w:r>
      <w:r>
        <w:rPr>
          <w:rFonts w:hint="eastAsia"/>
        </w:rPr>
        <w:lastRenderedPageBreak/>
        <w:t>年全年对小</w:t>
      </w:r>
      <w:proofErr w:type="gramStart"/>
      <w:r>
        <w:rPr>
          <w:rFonts w:hint="eastAsia"/>
        </w:rPr>
        <w:t>微企业</w:t>
      </w:r>
      <w:proofErr w:type="gramEnd"/>
      <w:r>
        <w:rPr>
          <w:rFonts w:hint="eastAsia"/>
        </w:rPr>
        <w:t>减半收取融资担保、再担保费，将综合融资担保费率逐步降至</w:t>
      </w:r>
      <w:r>
        <w:t>1%</w:t>
      </w:r>
      <w:r>
        <w:rPr>
          <w:rFonts w:hint="eastAsia"/>
        </w:rPr>
        <w:t>以下，有条件的地方建立担保费补贴机制。支持全国农业信贷担保体系降低担保费率，确保政策性</w:t>
      </w:r>
      <w:proofErr w:type="gramStart"/>
      <w:r>
        <w:rPr>
          <w:rFonts w:hint="eastAsia"/>
        </w:rPr>
        <w:t>农担业务</w:t>
      </w:r>
      <w:proofErr w:type="gramEnd"/>
      <w:r>
        <w:rPr>
          <w:rFonts w:hint="eastAsia"/>
        </w:rPr>
        <w:t>担保费率不超过</w:t>
      </w:r>
      <w:r>
        <w:t>0.8%</w:t>
      </w:r>
      <w:r>
        <w:rPr>
          <w:rFonts w:hint="eastAsia"/>
        </w:rPr>
        <w:t>，政策性扶贫项目不超过</w:t>
      </w:r>
      <w:r>
        <w:t>0.5%</w:t>
      </w:r>
      <w:r>
        <w:rPr>
          <w:rFonts w:hint="eastAsia"/>
        </w:rPr>
        <w:t>。进一步提高支小支农业务占比。</w:t>
      </w:r>
    </w:p>
    <w:p w14:paraId="37427113" w14:textId="77777777" w:rsidR="00560DC2" w:rsidRDefault="00560DC2" w:rsidP="00560DC2">
      <w:pPr>
        <w:pStyle w:val="AD"/>
        <w:spacing w:line="276" w:lineRule="auto"/>
      </w:pPr>
      <w:r>
        <w:t>  </w:t>
      </w:r>
      <w:r>
        <w:rPr>
          <w:rFonts w:hint="eastAsia"/>
        </w:rPr>
        <w:t>（七）注重发挥定向工具作用。延长中小</w:t>
      </w:r>
      <w:proofErr w:type="gramStart"/>
      <w:r>
        <w:rPr>
          <w:rFonts w:hint="eastAsia"/>
        </w:rPr>
        <w:t>微企业</w:t>
      </w:r>
      <w:proofErr w:type="gramEnd"/>
      <w:r>
        <w:rPr>
          <w:rFonts w:hint="eastAsia"/>
        </w:rPr>
        <w:t>贷款延期还本付息政策至明年</w:t>
      </w:r>
      <w:r>
        <w:t>3</w:t>
      </w:r>
      <w:r>
        <w:rPr>
          <w:rFonts w:hint="eastAsia"/>
        </w:rPr>
        <w:t>月底，对普</w:t>
      </w:r>
      <w:proofErr w:type="gramStart"/>
      <w:r>
        <w:rPr>
          <w:rFonts w:hint="eastAsia"/>
        </w:rPr>
        <w:t>惠型小微企业贷款应延尽延</w:t>
      </w:r>
      <w:proofErr w:type="gramEnd"/>
      <w:r>
        <w:rPr>
          <w:rFonts w:hint="eastAsia"/>
        </w:rPr>
        <w:t>，对其他困难企业贷款协商延期。普</w:t>
      </w:r>
      <w:proofErr w:type="gramStart"/>
      <w:r>
        <w:rPr>
          <w:rFonts w:hint="eastAsia"/>
        </w:rPr>
        <w:t>惠型小微企业</w:t>
      </w:r>
      <w:proofErr w:type="gramEnd"/>
      <w:r>
        <w:rPr>
          <w:rFonts w:hint="eastAsia"/>
        </w:rPr>
        <w:t>贷款综合融资成本明显下降，大型商业银行普</w:t>
      </w:r>
      <w:proofErr w:type="gramStart"/>
      <w:r>
        <w:rPr>
          <w:rFonts w:hint="eastAsia"/>
        </w:rPr>
        <w:t>惠型小微企业</w:t>
      </w:r>
      <w:proofErr w:type="gramEnd"/>
      <w:r>
        <w:rPr>
          <w:rFonts w:hint="eastAsia"/>
        </w:rPr>
        <w:t>贷款增速要高于</w:t>
      </w:r>
      <w:r>
        <w:t>40%</w:t>
      </w:r>
      <w:r>
        <w:rPr>
          <w:rFonts w:hint="eastAsia"/>
        </w:rPr>
        <w:t>。引导金融机构增加对制造业、民营企业和外资企业中长期融资，加大对外向型企业、服务业企业和劳动密集型行业企业的信贷支持力度。</w:t>
      </w:r>
    </w:p>
    <w:p w14:paraId="0AF8BCE6" w14:textId="77777777" w:rsidR="00560DC2" w:rsidRDefault="00560DC2" w:rsidP="00560DC2">
      <w:pPr>
        <w:pStyle w:val="AD"/>
        <w:spacing w:line="276" w:lineRule="auto"/>
      </w:pPr>
      <w:r>
        <w:t>  </w:t>
      </w:r>
      <w:r>
        <w:rPr>
          <w:rFonts w:hint="eastAsia"/>
        </w:rPr>
        <w:t>（八）完善金融服务实体经济的融资工具。深化利率市场化改革，推动贷款利率下行。鼓励银行大幅增加小</w:t>
      </w:r>
      <w:proofErr w:type="gramStart"/>
      <w:r>
        <w:rPr>
          <w:rFonts w:hint="eastAsia"/>
        </w:rPr>
        <w:t>微企业</w:t>
      </w:r>
      <w:proofErr w:type="gramEnd"/>
      <w:r>
        <w:rPr>
          <w:rFonts w:hint="eastAsia"/>
        </w:rPr>
        <w:t>信用贷、首贷、无还本续贷，大力推广“信易贷”模式和“银税互动”，推出适合小</w:t>
      </w:r>
      <w:proofErr w:type="gramStart"/>
      <w:r>
        <w:rPr>
          <w:rFonts w:hint="eastAsia"/>
        </w:rPr>
        <w:t>微企业</w:t>
      </w:r>
      <w:proofErr w:type="gramEnd"/>
      <w:r>
        <w:rPr>
          <w:rFonts w:hint="eastAsia"/>
        </w:rPr>
        <w:t>特点的信贷产品。支持企业扩大债券融资，发展股权融资。大力发展供应链金融，探索推进用银行保函、保险等方式缴纳保证金。</w:t>
      </w:r>
    </w:p>
    <w:p w14:paraId="0373729D" w14:textId="77777777" w:rsidR="00560DC2" w:rsidRDefault="00560DC2" w:rsidP="00560DC2">
      <w:pPr>
        <w:pStyle w:val="AD"/>
        <w:spacing w:line="276" w:lineRule="auto"/>
      </w:pPr>
      <w:r>
        <w:t>  </w:t>
      </w:r>
      <w:r>
        <w:rPr>
          <w:rFonts w:hint="eastAsia"/>
        </w:rPr>
        <w:t>（九）切实提高金融服务效率。各地财政部门要按规定拨付疫情防控重点保障企业优惠贷款贴息资金，切实提高使用效率。各级政府性融资担保、再担保机构应当提高业务办理效率，逐步减少、取消反担保要求。鼓励银行合理让利，提高贷款审批和发放效率，不抽贷、不压贷、不断贷。</w:t>
      </w:r>
    </w:p>
    <w:p w14:paraId="7F00A734" w14:textId="77777777" w:rsidR="00560DC2" w:rsidRDefault="00560DC2" w:rsidP="00560DC2">
      <w:pPr>
        <w:pStyle w:val="AD"/>
        <w:spacing w:line="276" w:lineRule="auto"/>
      </w:pPr>
      <w:r>
        <w:t>  </w:t>
      </w:r>
      <w:r>
        <w:rPr>
          <w:rFonts w:hint="eastAsia"/>
        </w:rPr>
        <w:t>四、持续降低制度性交易成本</w:t>
      </w:r>
    </w:p>
    <w:p w14:paraId="571B829B" w14:textId="77777777" w:rsidR="00560DC2" w:rsidRDefault="00560DC2" w:rsidP="00560DC2">
      <w:pPr>
        <w:pStyle w:val="AD"/>
        <w:spacing w:line="276" w:lineRule="auto"/>
      </w:pPr>
      <w:r>
        <w:t>  </w:t>
      </w:r>
      <w:r>
        <w:rPr>
          <w:rFonts w:hint="eastAsia"/>
        </w:rPr>
        <w:t>（十）放宽市场准入和经营限制。修订和发布《市场准入负面清单（</w:t>
      </w:r>
      <w:r>
        <w:t>2020</w:t>
      </w:r>
      <w:r>
        <w:rPr>
          <w:rFonts w:hint="eastAsia"/>
        </w:rPr>
        <w:t>年版）》，放宽市场准入试点，持续破除市场准入隐性壁垒。扩大鼓励外商投资产业目录，使更多领域的外商投资能够享受税收等有关优惠政策。放宽小微企业、个体工商户登记经营场所限制，便利各类创业者注册经营、及时享受扶持政策。有序放开新能源汽车代工生产，推动自检自证，实行品牌授权试点。鼓励有条件的地方向符合要求的食品生产、经营企业发放许可证电子证书。各地不得干预连锁企业依法申请和享受总分机构汇总纳税政策。</w:t>
      </w:r>
    </w:p>
    <w:p w14:paraId="556E52F1" w14:textId="77777777" w:rsidR="00560DC2" w:rsidRDefault="00560DC2" w:rsidP="00560DC2">
      <w:pPr>
        <w:pStyle w:val="AD"/>
        <w:spacing w:line="276" w:lineRule="auto"/>
      </w:pPr>
      <w:r>
        <w:t>  </w:t>
      </w:r>
      <w:r>
        <w:rPr>
          <w:rFonts w:hint="eastAsia"/>
        </w:rPr>
        <w:t>（十一）优化政府服务业务流程。全面落实《优化营商环境条例》，形成政府服务事项目录清单，逐项优化办理流程、办理要件和时限要求。深入推进“双随机、</w:t>
      </w:r>
      <w:proofErr w:type="gramStart"/>
      <w:r>
        <w:rPr>
          <w:rFonts w:hint="eastAsia"/>
        </w:rPr>
        <w:t>一</w:t>
      </w:r>
      <w:proofErr w:type="gramEnd"/>
      <w:r>
        <w:rPr>
          <w:rFonts w:hint="eastAsia"/>
        </w:rPr>
        <w:t>公开”跨部门联合监管。适时在全国推开“证照分离”</w:t>
      </w:r>
      <w:proofErr w:type="gramStart"/>
      <w:r>
        <w:rPr>
          <w:rFonts w:hint="eastAsia"/>
        </w:rPr>
        <w:t>改革全</w:t>
      </w:r>
      <w:proofErr w:type="gramEnd"/>
      <w:r>
        <w:rPr>
          <w:rFonts w:hint="eastAsia"/>
        </w:rPr>
        <w:t>覆盖，深化工业产品生产许可证制度改革。积极推进多证合一、多审合一、多检合一。</w:t>
      </w:r>
    </w:p>
    <w:p w14:paraId="0470D134" w14:textId="77777777" w:rsidR="00560DC2" w:rsidRDefault="00560DC2" w:rsidP="00560DC2">
      <w:pPr>
        <w:pStyle w:val="AD"/>
        <w:spacing w:line="276" w:lineRule="auto"/>
      </w:pPr>
      <w:r>
        <w:t>  </w:t>
      </w:r>
      <w:r>
        <w:rPr>
          <w:rFonts w:hint="eastAsia"/>
        </w:rPr>
        <w:t>（十二）加强数字技术应用。深化“互联网</w:t>
      </w:r>
      <w:r>
        <w:t>+</w:t>
      </w:r>
      <w:r>
        <w:rPr>
          <w:rFonts w:hint="eastAsia"/>
        </w:rPr>
        <w:t>政务服务”，推动更多服务事项一网通办，做到企业开办全程网上办理，简化助企</w:t>
      </w:r>
      <w:proofErr w:type="gramStart"/>
      <w:r>
        <w:rPr>
          <w:rFonts w:hint="eastAsia"/>
        </w:rPr>
        <w:t>纾困政策</w:t>
      </w:r>
      <w:proofErr w:type="gramEnd"/>
      <w:r>
        <w:rPr>
          <w:rFonts w:hint="eastAsia"/>
        </w:rPr>
        <w:t>手续，加快推进“互联网</w:t>
      </w:r>
      <w:r>
        <w:t>+</w:t>
      </w:r>
      <w:r>
        <w:rPr>
          <w:rFonts w:hint="eastAsia"/>
        </w:rPr>
        <w:t>监管”。按照先试点后推广的原则，推进各部门、各级政府</w:t>
      </w:r>
      <w:proofErr w:type="gramStart"/>
      <w:r>
        <w:rPr>
          <w:rFonts w:hint="eastAsia"/>
        </w:rPr>
        <w:t>间基础</w:t>
      </w:r>
      <w:proofErr w:type="gramEnd"/>
      <w:r>
        <w:rPr>
          <w:rFonts w:hint="eastAsia"/>
        </w:rPr>
        <w:t>公共信息的互联互通和数据整合，加大开放力度。加快实现增值税专用发票电子化。</w:t>
      </w:r>
    </w:p>
    <w:p w14:paraId="77166FB6" w14:textId="77777777" w:rsidR="00560DC2" w:rsidRDefault="00560DC2" w:rsidP="00560DC2">
      <w:pPr>
        <w:pStyle w:val="AD"/>
        <w:spacing w:line="276" w:lineRule="auto"/>
      </w:pPr>
      <w:r>
        <w:t>  </w:t>
      </w:r>
      <w:r>
        <w:rPr>
          <w:rFonts w:hint="eastAsia"/>
        </w:rPr>
        <w:t>（十三）降低政策遵从成本。在研究制定政策过程中，避免随意制定加重企业负担的“隐性”条款，持续推进落实公平竞争审查制度。规范行政处罚自由裁量权，防止出现“一刀切”，避免过快提高标准导致企业应对失措。</w:t>
      </w:r>
    </w:p>
    <w:p w14:paraId="32C87F52" w14:textId="77777777" w:rsidR="00560DC2" w:rsidRDefault="00560DC2" w:rsidP="00560DC2">
      <w:pPr>
        <w:pStyle w:val="AD"/>
        <w:spacing w:line="276" w:lineRule="auto"/>
      </w:pPr>
      <w:r>
        <w:t>  </w:t>
      </w:r>
      <w:r>
        <w:rPr>
          <w:rFonts w:hint="eastAsia"/>
        </w:rPr>
        <w:t>五、努力降低企业用工和房租负担</w:t>
      </w:r>
    </w:p>
    <w:p w14:paraId="50C93D56" w14:textId="77777777" w:rsidR="00560DC2" w:rsidRDefault="00560DC2" w:rsidP="00560DC2">
      <w:pPr>
        <w:pStyle w:val="AD"/>
        <w:spacing w:line="276" w:lineRule="auto"/>
      </w:pPr>
      <w:r>
        <w:t>  </w:t>
      </w:r>
      <w:r>
        <w:rPr>
          <w:rFonts w:hint="eastAsia"/>
        </w:rPr>
        <w:t>（十四）降低企业用工成本。免征中小</w:t>
      </w:r>
      <w:proofErr w:type="gramStart"/>
      <w:r>
        <w:rPr>
          <w:rFonts w:hint="eastAsia"/>
        </w:rPr>
        <w:t>微企业</w:t>
      </w:r>
      <w:proofErr w:type="gramEnd"/>
      <w:r>
        <w:rPr>
          <w:rFonts w:hint="eastAsia"/>
        </w:rPr>
        <w:t>基本养老、失业、工伤“三项”社会保险单位缴费部分至年底。尽快实现养老保险全国统筹。落实住房公积金阶段性支持政策。</w:t>
      </w:r>
    </w:p>
    <w:p w14:paraId="5342F032" w14:textId="77777777" w:rsidR="00560DC2" w:rsidRDefault="00560DC2" w:rsidP="00560DC2">
      <w:pPr>
        <w:pStyle w:val="AD"/>
        <w:spacing w:line="276" w:lineRule="auto"/>
      </w:pPr>
      <w:r>
        <w:t>  </w:t>
      </w:r>
      <w:r>
        <w:rPr>
          <w:rFonts w:hint="eastAsia"/>
        </w:rPr>
        <w:t>（十五）实施</w:t>
      </w:r>
      <w:proofErr w:type="gramStart"/>
      <w:r>
        <w:rPr>
          <w:rFonts w:hint="eastAsia"/>
        </w:rPr>
        <w:t>援企稳岗</w:t>
      </w:r>
      <w:proofErr w:type="gramEnd"/>
      <w:r>
        <w:rPr>
          <w:rFonts w:hint="eastAsia"/>
        </w:rPr>
        <w:t>返还政策。鼓励有条件的地区适当</w:t>
      </w:r>
      <w:proofErr w:type="gramStart"/>
      <w:r>
        <w:rPr>
          <w:rFonts w:hint="eastAsia"/>
        </w:rPr>
        <w:t>提高稳岗返还</w:t>
      </w:r>
      <w:proofErr w:type="gramEnd"/>
      <w:r>
        <w:rPr>
          <w:rFonts w:hint="eastAsia"/>
        </w:rPr>
        <w:t>比例，重点支持符合产业发展方向、长期吸纳就业人数多的企业以及受疫情影响大的企业。各地要优化经办流程，</w:t>
      </w:r>
      <w:r>
        <w:rPr>
          <w:rFonts w:hint="eastAsia"/>
        </w:rPr>
        <w:lastRenderedPageBreak/>
        <w:t>创新经办模式，多采用“免申即享”。利用大数据平台加强用工需求供需对接、信息引导。</w:t>
      </w:r>
    </w:p>
    <w:p w14:paraId="4A0593D7" w14:textId="77777777" w:rsidR="00560DC2" w:rsidRDefault="00560DC2" w:rsidP="00560DC2">
      <w:pPr>
        <w:pStyle w:val="AD"/>
        <w:spacing w:line="276" w:lineRule="auto"/>
      </w:pPr>
      <w:r>
        <w:t>  </w:t>
      </w:r>
      <w:r>
        <w:rPr>
          <w:rFonts w:hint="eastAsia"/>
        </w:rPr>
        <w:t>（十六）缓解房屋租金压力。减免国有房产租金，鼓励各类业主减免或缓收房租。对实际减免租金的出租人，鼓励金融机构视需要给予适当信贷支持。稳定房屋租赁市场，建立健全房屋租赁纠纷调处机制。</w:t>
      </w:r>
    </w:p>
    <w:p w14:paraId="53058B9A" w14:textId="77777777" w:rsidR="00560DC2" w:rsidRDefault="00560DC2" w:rsidP="00560DC2">
      <w:pPr>
        <w:pStyle w:val="AD"/>
        <w:spacing w:line="276" w:lineRule="auto"/>
      </w:pPr>
      <w:r>
        <w:t>  </w:t>
      </w:r>
      <w:r>
        <w:rPr>
          <w:rFonts w:hint="eastAsia"/>
        </w:rPr>
        <w:t>六、继续降低用能用地成本</w:t>
      </w:r>
    </w:p>
    <w:p w14:paraId="16C96D63" w14:textId="77777777" w:rsidR="00560DC2" w:rsidRDefault="00560DC2" w:rsidP="00560DC2">
      <w:pPr>
        <w:pStyle w:val="AD"/>
        <w:spacing w:line="276" w:lineRule="auto"/>
      </w:pPr>
      <w:r>
        <w:t>  </w:t>
      </w:r>
      <w:r>
        <w:rPr>
          <w:rFonts w:hint="eastAsia"/>
        </w:rPr>
        <w:t>（十七）继续降低一般工商业电价。降低除高耗能行业用户外的现执行一般工商业、大工业电价的电力用户到户电价</w:t>
      </w:r>
      <w:r>
        <w:t>5%</w:t>
      </w:r>
      <w:r>
        <w:rPr>
          <w:rFonts w:hint="eastAsia"/>
        </w:rPr>
        <w:t>至年底。全面完成第二监管周期省级和区域电网输配电价核定，指导各地落实燃煤发电上网电价形成机制，开展电价改革相关政策跟踪评估。扩大电力市场化交易规模。</w:t>
      </w:r>
    </w:p>
    <w:p w14:paraId="48762BA8" w14:textId="77777777" w:rsidR="00560DC2" w:rsidRDefault="00560DC2" w:rsidP="00560DC2">
      <w:pPr>
        <w:pStyle w:val="AD"/>
        <w:spacing w:line="276" w:lineRule="auto"/>
      </w:pPr>
      <w:r>
        <w:t>  </w:t>
      </w:r>
      <w:r>
        <w:rPr>
          <w:rFonts w:hint="eastAsia"/>
        </w:rPr>
        <w:t>（十八）完善科学合理用能管理。制定科学合理的“十四五”能耗总量控制指标，完善考核制度和</w:t>
      </w:r>
      <w:proofErr w:type="gramStart"/>
      <w:r>
        <w:rPr>
          <w:rFonts w:hint="eastAsia"/>
        </w:rPr>
        <w:t>用能权交易</w:t>
      </w:r>
      <w:proofErr w:type="gramEnd"/>
      <w:r>
        <w:rPr>
          <w:rFonts w:hint="eastAsia"/>
        </w:rPr>
        <w:t>制度。避免和纠正“一刀切”的去煤化政策。指导各地清理规范天然气管道收费，严格成本监审。指导各地根据需要，采取上下游联动方式，尽可能降低非居民用气成本。</w:t>
      </w:r>
    </w:p>
    <w:p w14:paraId="7875AAD0" w14:textId="77777777" w:rsidR="00560DC2" w:rsidRDefault="00560DC2" w:rsidP="00560DC2">
      <w:pPr>
        <w:pStyle w:val="AD"/>
        <w:spacing w:line="276" w:lineRule="auto"/>
      </w:pPr>
      <w:r>
        <w:t>  </w:t>
      </w:r>
      <w:r>
        <w:rPr>
          <w:rFonts w:hint="eastAsia"/>
        </w:rPr>
        <w:t>（十九）合理增加供应降低用地成本。改革土地管理方式，赋予省级政府更大用地自主权，盘活存量土地；合并规划选址和用地预审，合并建设用地规划许可和用地批准。加快落实跨地区耕地占补平衡政策，探索全国性的建设用地、补充耕地指标跨区域交易机制。加强工业项目建设用地管理，实现用地跟着项目走；合理增加工业项目用地、物流用地；推动不同产业用地类型合理转换。</w:t>
      </w:r>
    </w:p>
    <w:p w14:paraId="5526E526" w14:textId="77777777" w:rsidR="00560DC2" w:rsidRDefault="00560DC2" w:rsidP="00560DC2">
      <w:pPr>
        <w:pStyle w:val="AD"/>
        <w:spacing w:line="276" w:lineRule="auto"/>
      </w:pPr>
      <w:r>
        <w:t>  </w:t>
      </w:r>
      <w:r>
        <w:rPr>
          <w:rFonts w:hint="eastAsia"/>
        </w:rPr>
        <w:t>七、推进物流降本增效</w:t>
      </w:r>
    </w:p>
    <w:p w14:paraId="5031B8BF" w14:textId="77777777" w:rsidR="00560DC2" w:rsidRDefault="00560DC2" w:rsidP="00560DC2">
      <w:pPr>
        <w:pStyle w:val="AD"/>
        <w:spacing w:line="276" w:lineRule="auto"/>
      </w:pPr>
      <w:r>
        <w:t>  </w:t>
      </w:r>
      <w:r>
        <w:rPr>
          <w:rFonts w:hint="eastAsia"/>
        </w:rPr>
        <w:t>（二十）降低物流税费成本。深化收费公路制度改革，全面推广高速公路差异化收费。鼓励有条件的地方回购经营性普通收费公路收费权，对车辆实行免费通行。精简铁路货运杂费项目，降低运杂费迟交金收费标准，严格落实取消货物运输变更手续费。减半征收物流企业大宗商品仓储设施用地城镇土地使用税。降低港口、检验检疫等收费。</w:t>
      </w:r>
    </w:p>
    <w:p w14:paraId="1E895E57" w14:textId="77777777" w:rsidR="00560DC2" w:rsidRDefault="00560DC2" w:rsidP="00560DC2">
      <w:pPr>
        <w:pStyle w:val="AD"/>
        <w:spacing w:line="276" w:lineRule="auto"/>
      </w:pPr>
      <w:r>
        <w:t>  </w:t>
      </w:r>
      <w:r>
        <w:rPr>
          <w:rFonts w:hint="eastAsia"/>
        </w:rPr>
        <w:t>（二十一）积极推进运输结构调整。加快推进大宗货物运输公转铁、公转水。大力发展多式联运，加快枢纽场站、集疏运通道和铁路专用线建设，推进运输装备标准化升级改造。扎实推进国家物流枢纽建设，推动构建“通道</w:t>
      </w:r>
      <w:r>
        <w:t>+</w:t>
      </w:r>
      <w:r>
        <w:rPr>
          <w:rFonts w:hint="eastAsia"/>
        </w:rPr>
        <w:t>枢纽</w:t>
      </w:r>
      <w:r>
        <w:t>+</w:t>
      </w:r>
      <w:r>
        <w:rPr>
          <w:rFonts w:hint="eastAsia"/>
        </w:rPr>
        <w:t>网络”的物流运行体系。鼓励</w:t>
      </w:r>
      <w:r>
        <w:t>5G</w:t>
      </w:r>
      <w:r>
        <w:rPr>
          <w:rFonts w:hint="eastAsia"/>
        </w:rPr>
        <w:t>、物联网、大数据等新技术在物流领域应用，促进物流业和制造、金融、旅游、商务等产业融合发展。</w:t>
      </w:r>
    </w:p>
    <w:p w14:paraId="16F4F91D" w14:textId="77777777" w:rsidR="00560DC2" w:rsidRDefault="00560DC2" w:rsidP="00560DC2">
      <w:pPr>
        <w:pStyle w:val="AD"/>
        <w:spacing w:line="276" w:lineRule="auto"/>
      </w:pPr>
      <w:r>
        <w:t>  </w:t>
      </w:r>
      <w:r>
        <w:rPr>
          <w:rFonts w:hint="eastAsia"/>
        </w:rPr>
        <w:t>（二十二）提高物流运行效率。优化政务办事流程，推进通关便利化，优化大件运输跨省并联许可服务。继续推进网络平台道路货物运输发展，持续推动城市绿色货运配送发展。深化铁路市场化改革。多</w:t>
      </w:r>
      <w:proofErr w:type="gramStart"/>
      <w:r>
        <w:rPr>
          <w:rFonts w:hint="eastAsia"/>
        </w:rPr>
        <w:t>措</w:t>
      </w:r>
      <w:proofErr w:type="gramEnd"/>
      <w:r>
        <w:rPr>
          <w:rFonts w:hint="eastAsia"/>
        </w:rPr>
        <w:t>并举恢复我国际货运能力，优化中欧班列运输组织，推进“中转集散”，支持客运</w:t>
      </w:r>
      <w:proofErr w:type="gramStart"/>
      <w:r>
        <w:rPr>
          <w:rFonts w:hint="eastAsia"/>
        </w:rPr>
        <w:t>飞机执飞货运</w:t>
      </w:r>
      <w:proofErr w:type="gramEnd"/>
      <w:r>
        <w:rPr>
          <w:rFonts w:hint="eastAsia"/>
        </w:rPr>
        <w:t>运输。</w:t>
      </w:r>
    </w:p>
    <w:p w14:paraId="4F058847" w14:textId="77777777" w:rsidR="00560DC2" w:rsidRDefault="00560DC2" w:rsidP="00560DC2">
      <w:pPr>
        <w:pStyle w:val="AD"/>
        <w:spacing w:line="276" w:lineRule="auto"/>
      </w:pPr>
      <w:r>
        <w:t>  </w:t>
      </w:r>
      <w:r>
        <w:rPr>
          <w:rFonts w:hint="eastAsia"/>
        </w:rPr>
        <w:t>八、激励企业内部挖潜</w:t>
      </w:r>
    </w:p>
    <w:p w14:paraId="2249F538" w14:textId="77777777" w:rsidR="00560DC2" w:rsidRDefault="00560DC2" w:rsidP="00560DC2">
      <w:pPr>
        <w:pStyle w:val="AD"/>
        <w:spacing w:line="276" w:lineRule="auto"/>
      </w:pPr>
      <w:r>
        <w:t>  </w:t>
      </w:r>
      <w:r>
        <w:rPr>
          <w:rFonts w:hint="eastAsia"/>
        </w:rPr>
        <w:t>（二十三）引导企业创新管理挖潜增效。支持企业通过模式创新、研发创新、管理创新，提高成果转化率和附加值。鼓励企业主动适应市场变化，发挥主观能动性，加快转型升级。依靠科技进步、技术创新，加大信息技术和互联网、物联网融合应用，向智能化、集约化、精细化转变。</w:t>
      </w:r>
    </w:p>
    <w:p w14:paraId="0A512EA1" w14:textId="77777777" w:rsidR="00560DC2" w:rsidRDefault="00560DC2" w:rsidP="00560DC2">
      <w:pPr>
        <w:pStyle w:val="AD"/>
        <w:spacing w:line="276" w:lineRule="auto"/>
      </w:pPr>
      <w:r>
        <w:t>  </w:t>
      </w:r>
      <w:r>
        <w:rPr>
          <w:rFonts w:hint="eastAsia"/>
        </w:rPr>
        <w:t>请有关方面加强会商，做好政策衔接，强化政策宣传和解读，扎实推进降成本各项政策落地见效，着力稳住市场主体。降低实体经济企业成本工作部际联席会议将继续加强梳理和推广好的经验、做法。</w:t>
      </w:r>
    </w:p>
    <w:p w14:paraId="67767C53" w14:textId="77777777" w:rsidR="00560DC2" w:rsidRDefault="00560DC2" w:rsidP="00560DC2">
      <w:pPr>
        <w:pStyle w:val="AD"/>
        <w:spacing w:line="276" w:lineRule="auto"/>
      </w:pPr>
    </w:p>
    <w:p w14:paraId="478C71F1" w14:textId="77777777" w:rsidR="00560DC2" w:rsidRDefault="00560DC2" w:rsidP="00560DC2">
      <w:pPr>
        <w:pStyle w:val="AD"/>
        <w:spacing w:line="276" w:lineRule="auto"/>
      </w:pPr>
    </w:p>
    <w:p w14:paraId="71FBF2B4" w14:textId="77777777" w:rsidR="00560DC2" w:rsidRDefault="00560DC2" w:rsidP="00560DC2">
      <w:pPr>
        <w:pStyle w:val="AD"/>
        <w:spacing w:line="276" w:lineRule="auto"/>
        <w:jc w:val="right"/>
      </w:pPr>
      <w:r>
        <w:rPr>
          <w:rFonts w:hint="eastAsia"/>
        </w:rPr>
        <w:t>国家发展改革委</w:t>
      </w:r>
    </w:p>
    <w:p w14:paraId="699AE085" w14:textId="77777777" w:rsidR="00560DC2" w:rsidRDefault="00560DC2" w:rsidP="00560DC2">
      <w:pPr>
        <w:pStyle w:val="AD"/>
        <w:spacing w:line="276" w:lineRule="auto"/>
        <w:jc w:val="right"/>
      </w:pPr>
      <w:r>
        <w:rPr>
          <w:rFonts w:hint="eastAsia"/>
        </w:rPr>
        <w:t>工业和信息化部</w:t>
      </w:r>
    </w:p>
    <w:p w14:paraId="75A43557" w14:textId="77777777" w:rsidR="00560DC2" w:rsidRDefault="00560DC2" w:rsidP="00560DC2">
      <w:pPr>
        <w:pStyle w:val="AD"/>
        <w:spacing w:line="276" w:lineRule="auto"/>
        <w:jc w:val="right"/>
      </w:pPr>
      <w:r>
        <w:rPr>
          <w:rFonts w:hint="eastAsia"/>
        </w:rPr>
        <w:t>财</w:t>
      </w:r>
      <w:r>
        <w:t>  </w:t>
      </w:r>
      <w:r>
        <w:rPr>
          <w:rFonts w:hint="eastAsia"/>
        </w:rPr>
        <w:t>政</w:t>
      </w:r>
      <w:r>
        <w:t>  </w:t>
      </w:r>
      <w:r>
        <w:rPr>
          <w:rFonts w:hint="eastAsia"/>
        </w:rPr>
        <w:t>部</w:t>
      </w:r>
    </w:p>
    <w:p w14:paraId="379F4171" w14:textId="77777777" w:rsidR="00560DC2" w:rsidRDefault="00560DC2" w:rsidP="00560DC2">
      <w:pPr>
        <w:pStyle w:val="AD"/>
        <w:spacing w:line="276" w:lineRule="auto"/>
        <w:jc w:val="right"/>
      </w:pPr>
      <w:r>
        <w:rPr>
          <w:rFonts w:hint="eastAsia"/>
        </w:rPr>
        <w:t>人</w:t>
      </w:r>
      <w:r>
        <w:t> </w:t>
      </w:r>
      <w:r>
        <w:rPr>
          <w:rFonts w:hint="eastAsia"/>
        </w:rPr>
        <w:t>民</w:t>
      </w:r>
      <w:r>
        <w:t> </w:t>
      </w:r>
      <w:r>
        <w:rPr>
          <w:rFonts w:hint="eastAsia"/>
        </w:rPr>
        <w:t>银</w:t>
      </w:r>
      <w:r>
        <w:t> </w:t>
      </w:r>
      <w:r>
        <w:rPr>
          <w:rFonts w:hint="eastAsia"/>
        </w:rPr>
        <w:t>行</w:t>
      </w:r>
    </w:p>
    <w:p w14:paraId="127ECBA2" w14:textId="7BA2143A" w:rsidR="00B15193" w:rsidRDefault="00560DC2" w:rsidP="00560DC2">
      <w:pPr>
        <w:pStyle w:val="AD"/>
        <w:spacing w:line="276" w:lineRule="auto"/>
        <w:jc w:val="right"/>
      </w:pPr>
      <w:r>
        <w:rPr>
          <w:rFonts w:hint="eastAsia"/>
        </w:rPr>
        <w:t>2020</w:t>
      </w:r>
      <w:r>
        <w:rPr>
          <w:rFonts w:hint="eastAsia"/>
        </w:rPr>
        <w:t>年</w:t>
      </w:r>
      <w:r>
        <w:rPr>
          <w:rFonts w:hint="eastAsia"/>
        </w:rPr>
        <w:t>7</w:t>
      </w:r>
      <w:r>
        <w:rPr>
          <w:rFonts w:hint="eastAsia"/>
        </w:rPr>
        <w:t>月</w:t>
      </w:r>
      <w:r>
        <w:rPr>
          <w:rFonts w:hint="eastAsia"/>
        </w:rPr>
        <w:t>18</w:t>
      </w:r>
      <w:r>
        <w:rPr>
          <w:rFonts w:hint="eastAsia"/>
        </w:rPr>
        <w:t>日</w:t>
      </w:r>
    </w:p>
    <w:p w14:paraId="13EEE1B8" w14:textId="4E561201" w:rsidR="00560DC2" w:rsidRDefault="00560DC2" w:rsidP="00560DC2">
      <w:pPr>
        <w:pStyle w:val="AD"/>
        <w:spacing w:line="276" w:lineRule="auto"/>
      </w:pPr>
    </w:p>
    <w:p w14:paraId="56FD991D" w14:textId="59E7C4D3" w:rsidR="00560DC2" w:rsidRDefault="00560DC2" w:rsidP="00560DC2">
      <w:pPr>
        <w:pStyle w:val="AD"/>
        <w:spacing w:line="276" w:lineRule="auto"/>
      </w:pPr>
    </w:p>
    <w:p w14:paraId="2B76C3F2" w14:textId="70AF2C0C" w:rsidR="00560DC2" w:rsidRDefault="00560DC2" w:rsidP="00560DC2">
      <w:pPr>
        <w:pStyle w:val="AD"/>
        <w:spacing w:line="276" w:lineRule="auto"/>
        <w:rPr>
          <w:rStyle w:val="a9"/>
        </w:rPr>
      </w:pPr>
      <w:r>
        <w:rPr>
          <w:rFonts w:hint="eastAsia"/>
        </w:rPr>
        <w:t>信息来源：</w:t>
      </w:r>
      <w:hyperlink r:id="rId6" w:history="1">
        <w:r>
          <w:rPr>
            <w:rStyle w:val="a9"/>
          </w:rPr>
          <w:t>https://www.ndrc.gov.cn/xxgk/zcfb/tz/202007/t20200728_1234637.html</w:t>
        </w:r>
      </w:hyperlink>
    </w:p>
    <w:p w14:paraId="0B39B42F" w14:textId="77777777" w:rsidR="00207726" w:rsidRPr="00207726" w:rsidRDefault="00207726" w:rsidP="00560DC2">
      <w:pPr>
        <w:pStyle w:val="AD"/>
        <w:spacing w:line="276" w:lineRule="auto"/>
      </w:pPr>
    </w:p>
    <w:sectPr w:rsidR="00207726" w:rsidRPr="0020772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772E0" w14:textId="77777777" w:rsidR="00FD2C96" w:rsidRDefault="00FD2C96" w:rsidP="00C20A6A">
      <w:pPr>
        <w:spacing w:line="240" w:lineRule="auto"/>
      </w:pPr>
      <w:r>
        <w:separator/>
      </w:r>
    </w:p>
  </w:endnote>
  <w:endnote w:type="continuationSeparator" w:id="0">
    <w:p w14:paraId="46757E0C" w14:textId="77777777" w:rsidR="00FD2C96" w:rsidRDefault="00FD2C9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F164A" w14:textId="77777777" w:rsidR="00FD2C96" w:rsidRDefault="00FD2C96" w:rsidP="00C20A6A">
      <w:pPr>
        <w:spacing w:line="240" w:lineRule="auto"/>
      </w:pPr>
      <w:r>
        <w:separator/>
      </w:r>
    </w:p>
  </w:footnote>
  <w:footnote w:type="continuationSeparator" w:id="0">
    <w:p w14:paraId="116E677A" w14:textId="77777777" w:rsidR="00FD2C96" w:rsidRDefault="00FD2C9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52735"/>
    <w:rsid w:val="000F4C6A"/>
    <w:rsid w:val="00176A25"/>
    <w:rsid w:val="001C4C6F"/>
    <w:rsid w:val="00207726"/>
    <w:rsid w:val="003C6EAC"/>
    <w:rsid w:val="003D27E2"/>
    <w:rsid w:val="00560DC2"/>
    <w:rsid w:val="005F7C76"/>
    <w:rsid w:val="007D7BDB"/>
    <w:rsid w:val="00A548E7"/>
    <w:rsid w:val="00B15193"/>
    <w:rsid w:val="00B731F1"/>
    <w:rsid w:val="00C20A6A"/>
    <w:rsid w:val="00C22624"/>
    <w:rsid w:val="00D02718"/>
    <w:rsid w:val="00D52735"/>
    <w:rsid w:val="00FD2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627D0"/>
  <w15:chartTrackingRefBased/>
  <w15:docId w15:val="{391E9340-70E1-4739-98CD-6C01505F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560DC2"/>
    <w:pPr>
      <w:ind w:leftChars="2500" w:left="100"/>
    </w:pPr>
  </w:style>
  <w:style w:type="character" w:customStyle="1" w:styleId="a8">
    <w:name w:val="日期 字符"/>
    <w:basedOn w:val="a0"/>
    <w:link w:val="a7"/>
    <w:uiPriority w:val="99"/>
    <w:semiHidden/>
    <w:rsid w:val="00560DC2"/>
    <w:rPr>
      <w:rFonts w:ascii="Arial" w:eastAsia="宋体" w:hAnsi="Arial"/>
      <w:sz w:val="22"/>
    </w:rPr>
  </w:style>
  <w:style w:type="character" w:styleId="a9">
    <w:name w:val="Hyperlink"/>
    <w:basedOn w:val="a0"/>
    <w:uiPriority w:val="99"/>
    <w:semiHidden/>
    <w:unhideWhenUsed/>
    <w:rsid w:val="00560D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drc.gov.cn/xxgk/zcfb/tz/202007/t20200728_123463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2020-07-30T06:42:00Z</dcterms:created>
  <dcterms:modified xsi:type="dcterms:W3CDTF">2020-07-30T10:49:00Z</dcterms:modified>
</cp:coreProperties>
</file>