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3E6A4" w14:textId="1405146B" w:rsidR="004D06A3" w:rsidRPr="001D2FB9" w:rsidRDefault="004D06A3" w:rsidP="001D2FB9">
      <w:pPr>
        <w:pStyle w:val="AD"/>
        <w:spacing w:line="276" w:lineRule="auto"/>
        <w:jc w:val="center"/>
        <w:rPr>
          <w:b/>
          <w:bCs/>
          <w:color w:val="E36C0A" w:themeColor="accent6" w:themeShade="BF"/>
          <w:sz w:val="32"/>
          <w:szCs w:val="32"/>
        </w:rPr>
      </w:pPr>
      <w:r w:rsidRPr="001D2FB9">
        <w:rPr>
          <w:rFonts w:hint="eastAsia"/>
          <w:b/>
          <w:bCs/>
          <w:color w:val="E36C0A" w:themeColor="accent6" w:themeShade="BF"/>
          <w:sz w:val="32"/>
          <w:szCs w:val="32"/>
        </w:rPr>
        <w:t>关于支持新</w:t>
      </w:r>
      <w:proofErr w:type="gramStart"/>
      <w:r w:rsidRPr="001D2FB9">
        <w:rPr>
          <w:rFonts w:hint="eastAsia"/>
          <w:b/>
          <w:bCs/>
          <w:color w:val="E36C0A" w:themeColor="accent6" w:themeShade="BF"/>
          <w:sz w:val="32"/>
          <w:szCs w:val="32"/>
        </w:rPr>
        <w:t>业态新模式</w:t>
      </w:r>
      <w:proofErr w:type="gramEnd"/>
      <w:r w:rsidRPr="001D2FB9">
        <w:rPr>
          <w:rFonts w:hint="eastAsia"/>
          <w:b/>
          <w:bCs/>
          <w:color w:val="E36C0A" w:themeColor="accent6" w:themeShade="BF"/>
          <w:sz w:val="32"/>
          <w:szCs w:val="32"/>
        </w:rPr>
        <w:t>健康发展激活消费市场带动扩大就业的意见</w:t>
      </w:r>
    </w:p>
    <w:p w14:paraId="037CBEF1" w14:textId="77777777" w:rsidR="004D06A3" w:rsidRDefault="004D06A3" w:rsidP="001D2FB9">
      <w:pPr>
        <w:pStyle w:val="AD"/>
        <w:spacing w:line="276" w:lineRule="auto"/>
        <w:jc w:val="center"/>
      </w:pPr>
      <w:proofErr w:type="gramStart"/>
      <w:r>
        <w:rPr>
          <w:rFonts w:hint="eastAsia"/>
        </w:rPr>
        <w:t>发改高</w:t>
      </w:r>
      <w:proofErr w:type="gramEnd"/>
      <w:r>
        <w:rPr>
          <w:rFonts w:hint="eastAsia"/>
        </w:rPr>
        <w:t>技〔</w:t>
      </w:r>
      <w:r>
        <w:rPr>
          <w:rFonts w:hint="eastAsia"/>
        </w:rPr>
        <w:t>2020</w:t>
      </w:r>
      <w:r>
        <w:rPr>
          <w:rFonts w:hint="eastAsia"/>
        </w:rPr>
        <w:t>〕</w:t>
      </w:r>
      <w:r>
        <w:rPr>
          <w:rFonts w:hint="eastAsia"/>
        </w:rPr>
        <w:t>1157</w:t>
      </w:r>
      <w:r>
        <w:rPr>
          <w:rFonts w:hint="eastAsia"/>
        </w:rPr>
        <w:t>号</w:t>
      </w:r>
    </w:p>
    <w:p w14:paraId="63B5DDEB" w14:textId="77777777" w:rsidR="004D06A3" w:rsidRDefault="004D06A3" w:rsidP="001D2FB9">
      <w:pPr>
        <w:pStyle w:val="AD"/>
        <w:spacing w:line="276" w:lineRule="auto"/>
        <w:jc w:val="center"/>
      </w:pPr>
    </w:p>
    <w:p w14:paraId="530F6D51" w14:textId="77777777" w:rsidR="004D06A3" w:rsidRDefault="004D06A3" w:rsidP="001D2FB9">
      <w:pPr>
        <w:pStyle w:val="AD"/>
        <w:spacing w:line="276" w:lineRule="auto"/>
      </w:pPr>
      <w:r>
        <w:rPr>
          <w:rFonts w:hint="eastAsia"/>
        </w:rPr>
        <w:t>各省、自治区、直辖市、新疆生产建设兵团有关部门：</w:t>
      </w:r>
    </w:p>
    <w:p w14:paraId="11E19A50" w14:textId="77777777" w:rsidR="004D06A3" w:rsidRDefault="004D06A3" w:rsidP="001D2FB9">
      <w:pPr>
        <w:pStyle w:val="AD"/>
        <w:spacing w:line="276" w:lineRule="auto"/>
      </w:pPr>
      <w:r>
        <w:t>  </w:t>
      </w:r>
      <w:r>
        <w:rPr>
          <w:rFonts w:hint="eastAsia"/>
        </w:rPr>
        <w:t>党中央、国务院高度重视数字经济发展，先后出台实施“互联网</w:t>
      </w:r>
      <w:r>
        <w:t>+”</w:t>
      </w:r>
      <w:r>
        <w:rPr>
          <w:rFonts w:hint="eastAsia"/>
        </w:rPr>
        <w:t>行动和大数据战略等一系列重大举措，加快数字产业化、产业数字化发展，推动经济社会数字化转型。在各方面共同努力下，数字经济助推经济发展质量变革、效率变革、动力变革，增强了我国经济创新力和竞争力。特别在抗击新冠肺炎疫情中，数字经济发挥了不可替代的积极作用，成为推动我国经济社会发展的新引擎。为落实《政府工作报告》部署，支持新</w:t>
      </w:r>
      <w:proofErr w:type="gramStart"/>
      <w:r>
        <w:rPr>
          <w:rFonts w:hint="eastAsia"/>
        </w:rPr>
        <w:t>业态新模式</w:t>
      </w:r>
      <w:proofErr w:type="gramEnd"/>
      <w:r>
        <w:rPr>
          <w:rFonts w:hint="eastAsia"/>
        </w:rPr>
        <w:t>健康发展，激活消费市场带动扩大就业，打造数字经济新优势，提出如下意见。</w:t>
      </w:r>
    </w:p>
    <w:p w14:paraId="16E9B965" w14:textId="77777777" w:rsidR="004D06A3" w:rsidRDefault="004D06A3" w:rsidP="001D2FB9">
      <w:pPr>
        <w:pStyle w:val="AD"/>
        <w:spacing w:line="276" w:lineRule="auto"/>
      </w:pPr>
      <w:r>
        <w:t>  </w:t>
      </w:r>
      <w:r>
        <w:rPr>
          <w:rFonts w:hint="eastAsia"/>
        </w:rPr>
        <w:t>一、总体要求</w:t>
      </w:r>
    </w:p>
    <w:p w14:paraId="1F7A125D" w14:textId="77777777" w:rsidR="004D06A3" w:rsidRDefault="004D06A3" w:rsidP="001D2FB9">
      <w:pPr>
        <w:pStyle w:val="AD"/>
        <w:spacing w:line="276" w:lineRule="auto"/>
      </w:pPr>
      <w:r>
        <w:t>  </w:t>
      </w:r>
      <w:r>
        <w:rPr>
          <w:rFonts w:hint="eastAsia"/>
        </w:rPr>
        <w:t>以习近平新时代中国特色社会主义思想为指导，全面贯彻党的十九大和十九届二中、三中、四中全会精神，坚持新发展理念，坚持推动高质量发展，坚持以供给侧结构性改革为主线，深入实施数字经济战略。把支持线上线下融合的新</w:t>
      </w:r>
      <w:proofErr w:type="gramStart"/>
      <w:r>
        <w:rPr>
          <w:rFonts w:hint="eastAsia"/>
        </w:rPr>
        <w:t>业态新模式</w:t>
      </w:r>
      <w:proofErr w:type="gramEnd"/>
      <w:r>
        <w:rPr>
          <w:rFonts w:hint="eastAsia"/>
        </w:rPr>
        <w:t>作为经济转型和促进改革创新的重要突破口，打破传统惯性思维。从问题出发深化改革、加强制度供给，更有效发挥数字化创新对实体经济提质增效的带动作用，推动“互联网</w:t>
      </w:r>
      <w:r>
        <w:t>+”</w:t>
      </w:r>
      <w:r>
        <w:rPr>
          <w:rFonts w:hint="eastAsia"/>
        </w:rPr>
        <w:t>和大数据、平台经济等迈向新阶段。以重大项目为抓手创造新的需求，培育新的就业形态，带动多元投资，形成强大国内市场，更好地满足人民群众对美好生活的新期待，推动构建现代化经济体系，实现经济高质量发展。</w:t>
      </w:r>
    </w:p>
    <w:p w14:paraId="291F35E1" w14:textId="77777777" w:rsidR="004D06A3" w:rsidRDefault="004D06A3" w:rsidP="001D2FB9">
      <w:pPr>
        <w:pStyle w:val="AD"/>
        <w:spacing w:line="276" w:lineRule="auto"/>
      </w:pPr>
      <w:r>
        <w:t>  </w:t>
      </w:r>
      <w:r>
        <w:rPr>
          <w:rFonts w:hint="eastAsia"/>
        </w:rPr>
        <w:t>二、发展原则</w:t>
      </w:r>
    </w:p>
    <w:p w14:paraId="2D62C624" w14:textId="77777777" w:rsidR="004D06A3" w:rsidRDefault="004D06A3" w:rsidP="001D2FB9">
      <w:pPr>
        <w:pStyle w:val="AD"/>
        <w:spacing w:line="276" w:lineRule="auto"/>
      </w:pPr>
      <w:r>
        <w:t>  ——</w:t>
      </w:r>
      <w:r>
        <w:rPr>
          <w:rFonts w:hint="eastAsia"/>
        </w:rPr>
        <w:t>打破惯性思维，创新治理理念。以抗击新冠肺炎疫情期间涌现的线上服务新模式发展为契机，打破传统</w:t>
      </w:r>
      <w:proofErr w:type="gramStart"/>
      <w:r>
        <w:rPr>
          <w:rFonts w:hint="eastAsia"/>
        </w:rPr>
        <w:t>业态按区域</w:t>
      </w:r>
      <w:proofErr w:type="gramEnd"/>
      <w:r>
        <w:rPr>
          <w:rFonts w:hint="eastAsia"/>
        </w:rPr>
        <w:t>、按行业治理的惯性思维，探索触发式监管机制，建立包容审慎的新</w:t>
      </w:r>
      <w:proofErr w:type="gramStart"/>
      <w:r>
        <w:rPr>
          <w:rFonts w:hint="eastAsia"/>
        </w:rPr>
        <w:t>业态新模式</w:t>
      </w:r>
      <w:proofErr w:type="gramEnd"/>
      <w:r>
        <w:rPr>
          <w:rFonts w:hint="eastAsia"/>
        </w:rPr>
        <w:t>治理规则。</w:t>
      </w:r>
    </w:p>
    <w:p w14:paraId="41581EE8" w14:textId="77777777" w:rsidR="004D06A3" w:rsidRDefault="004D06A3" w:rsidP="001D2FB9">
      <w:pPr>
        <w:pStyle w:val="AD"/>
        <w:spacing w:line="276" w:lineRule="auto"/>
      </w:pPr>
      <w:r>
        <w:t>  ——</w:t>
      </w:r>
      <w:r>
        <w:rPr>
          <w:rFonts w:hint="eastAsia"/>
        </w:rPr>
        <w:t>加快转型升级，拓展融合深度。深入推进各行业各领域数字化转型，着力提升数字化转型公共服务能力和平台“赋能”水平，推进普惠性“上云用数赋智”服务，增强转型能力供给，促进企业联动转型、跨界合作，培育数字化新生态，提高转型效益。</w:t>
      </w:r>
    </w:p>
    <w:p w14:paraId="6CA67D39" w14:textId="77777777" w:rsidR="004D06A3" w:rsidRDefault="004D06A3" w:rsidP="001D2FB9">
      <w:pPr>
        <w:pStyle w:val="AD"/>
        <w:spacing w:line="276" w:lineRule="auto"/>
      </w:pPr>
      <w:r>
        <w:t>  ——</w:t>
      </w:r>
      <w:r>
        <w:rPr>
          <w:rFonts w:hint="eastAsia"/>
        </w:rPr>
        <w:t>激发市场活力，开辟发展空间。营造鼓励就业模式创新的政策氛围，支持大众基于互联网平台开展微创新，探索对创造性劳动给予合理分成，降低创业风险，激活全社会创新创业创富积极性。</w:t>
      </w:r>
    </w:p>
    <w:p w14:paraId="4A1EF6D5" w14:textId="77777777" w:rsidR="004D06A3" w:rsidRDefault="004D06A3" w:rsidP="001D2FB9">
      <w:pPr>
        <w:pStyle w:val="AD"/>
        <w:spacing w:line="276" w:lineRule="auto"/>
      </w:pPr>
      <w:r>
        <w:t>  ——</w:t>
      </w:r>
      <w:r>
        <w:rPr>
          <w:rFonts w:hint="eastAsia"/>
        </w:rPr>
        <w:t>提升要素效率，畅通经济循环。探索生产资料所有权和使用权分离改革，大力推进实物生产资料数字化，促进生产资料共享，促进数据要素流通，</w:t>
      </w:r>
      <w:proofErr w:type="gramStart"/>
      <w:r>
        <w:rPr>
          <w:rFonts w:hint="eastAsia"/>
        </w:rPr>
        <w:t>引导增值</w:t>
      </w:r>
      <w:proofErr w:type="gramEnd"/>
      <w:r>
        <w:rPr>
          <w:rFonts w:hint="eastAsia"/>
        </w:rPr>
        <w:t>开发应用，激活数字化对实物生产资料倍增作用，提升全要素生产率。</w:t>
      </w:r>
    </w:p>
    <w:p w14:paraId="20F01E6D" w14:textId="77777777" w:rsidR="004D06A3" w:rsidRDefault="004D06A3" w:rsidP="001D2FB9">
      <w:pPr>
        <w:pStyle w:val="AD"/>
        <w:spacing w:line="276" w:lineRule="auto"/>
      </w:pPr>
      <w:r>
        <w:t>  </w:t>
      </w:r>
      <w:r>
        <w:rPr>
          <w:rFonts w:hint="eastAsia"/>
        </w:rPr>
        <w:t>三、积极</w:t>
      </w:r>
      <w:proofErr w:type="gramStart"/>
      <w:r>
        <w:rPr>
          <w:rFonts w:hint="eastAsia"/>
        </w:rPr>
        <w:t>探索线</w:t>
      </w:r>
      <w:proofErr w:type="gramEnd"/>
      <w:r>
        <w:rPr>
          <w:rFonts w:hint="eastAsia"/>
        </w:rPr>
        <w:t>上服务新模式，激活消费新市场</w:t>
      </w:r>
    </w:p>
    <w:p w14:paraId="36CBF54B" w14:textId="77777777" w:rsidR="004D06A3" w:rsidRDefault="004D06A3" w:rsidP="001D2FB9">
      <w:pPr>
        <w:pStyle w:val="AD"/>
        <w:spacing w:line="276" w:lineRule="auto"/>
      </w:pPr>
      <w:r>
        <w:t>  </w:t>
      </w:r>
      <w:r>
        <w:rPr>
          <w:rFonts w:hint="eastAsia"/>
        </w:rPr>
        <w:t>（一）大力发展融合化在线教育。</w:t>
      </w:r>
      <w:proofErr w:type="gramStart"/>
      <w:r>
        <w:rPr>
          <w:rFonts w:hint="eastAsia"/>
        </w:rPr>
        <w:t>构建线</w:t>
      </w:r>
      <w:proofErr w:type="gramEnd"/>
      <w:r>
        <w:rPr>
          <w:rFonts w:hint="eastAsia"/>
        </w:rPr>
        <w:t>上线下教育常态化融合发展机制，形成良性互动格局。允许购买并适当使用符合条件的社会化、市场化优秀在线课程资源，探索纳入部分教育阶段的日常教学体系，并在部分学校先行先试。鼓励加大投入和教师培训力度，试点开展基于线上智能环境的课堂教学、深化普及“三个课堂”应用等。完善在线教育知识产权保护、内容监管、市场准入等制度规范，形成高质量线上教育资源供给。（教育部牵头负责）</w:t>
      </w:r>
    </w:p>
    <w:p w14:paraId="498E12D7" w14:textId="77777777" w:rsidR="004D06A3" w:rsidRDefault="004D06A3" w:rsidP="001D2FB9">
      <w:pPr>
        <w:pStyle w:val="AD"/>
        <w:spacing w:line="276" w:lineRule="auto"/>
      </w:pPr>
      <w:r>
        <w:lastRenderedPageBreak/>
        <w:t>  </w:t>
      </w:r>
      <w:r>
        <w:rPr>
          <w:rFonts w:hint="eastAsia"/>
        </w:rPr>
        <w:t>（二）积极发展互联网医疗。以互联网优化就医体验，打造健康消费新生态。进一步加强智慧医院建设，推进线上预约检查检验。探索检查结果、线上处方信息等互认制度，探索建立健全患者主导的医疗数据共享方式和制度。探索</w:t>
      </w:r>
      <w:proofErr w:type="gramStart"/>
      <w:r>
        <w:rPr>
          <w:rFonts w:hint="eastAsia"/>
        </w:rPr>
        <w:t>完善线</w:t>
      </w:r>
      <w:proofErr w:type="gramEnd"/>
      <w:r>
        <w:rPr>
          <w:rFonts w:hint="eastAsia"/>
        </w:rPr>
        <w:t>上医疗纠纷处理办法。将符合条件的“互联网</w:t>
      </w:r>
      <w:r>
        <w:t>+”</w:t>
      </w:r>
      <w:r>
        <w:rPr>
          <w:rFonts w:hint="eastAsia"/>
        </w:rPr>
        <w:t>医疗服务费用纳入</w:t>
      </w:r>
      <w:proofErr w:type="gramStart"/>
      <w:r>
        <w:rPr>
          <w:rFonts w:hint="eastAsia"/>
        </w:rPr>
        <w:t>医</w:t>
      </w:r>
      <w:proofErr w:type="gramEnd"/>
      <w:r>
        <w:rPr>
          <w:rFonts w:hint="eastAsia"/>
        </w:rPr>
        <w:t>保支付范围。规范推广慢性病互联网复诊、远程医疗、互联网健康咨询等模式。支持平台在就医、健康管理、养老养生等领域协同发展，培养健康消费习惯。（国家卫生健康委、</w:t>
      </w:r>
      <w:proofErr w:type="gramStart"/>
      <w:r>
        <w:rPr>
          <w:rFonts w:hint="eastAsia"/>
        </w:rPr>
        <w:t>医</w:t>
      </w:r>
      <w:proofErr w:type="gramEnd"/>
      <w:r>
        <w:rPr>
          <w:rFonts w:hint="eastAsia"/>
        </w:rPr>
        <w:t>保局按职责分工负责）</w:t>
      </w:r>
    </w:p>
    <w:p w14:paraId="6A759EB7" w14:textId="77777777" w:rsidR="004D06A3" w:rsidRDefault="004D06A3" w:rsidP="001D2FB9">
      <w:pPr>
        <w:pStyle w:val="AD"/>
        <w:spacing w:line="276" w:lineRule="auto"/>
      </w:pPr>
      <w:r>
        <w:t>  </w:t>
      </w:r>
      <w:r>
        <w:rPr>
          <w:rFonts w:hint="eastAsia"/>
        </w:rPr>
        <w:t>（三）鼓励发展</w:t>
      </w:r>
      <w:proofErr w:type="gramStart"/>
      <w:r>
        <w:rPr>
          <w:rFonts w:hint="eastAsia"/>
        </w:rPr>
        <w:t>便捷化线上</w:t>
      </w:r>
      <w:proofErr w:type="gramEnd"/>
      <w:r>
        <w:rPr>
          <w:rFonts w:hint="eastAsia"/>
        </w:rPr>
        <w:t>办公。打造“随时随地”的在线办公环境，在部分行业领域形成对线下模式的常态化补充。支持远程办公应用推广和安全可靠的线上办公工具研发，满足日常性多方协同工作、异地协同办公需求，有效支撑工作效率提升、业务协同模式创新和业务组织方式变革。推动完善电子合同、电子发票、电子印章、电子签名、电子认证等数字应用的基础设施，为在线办公提供有效支撑。（国家发展改革委、</w:t>
      </w:r>
      <w:proofErr w:type="gramStart"/>
      <w:r>
        <w:rPr>
          <w:rFonts w:hint="eastAsia"/>
        </w:rPr>
        <w:t>中央网信办</w:t>
      </w:r>
      <w:proofErr w:type="gramEnd"/>
      <w:r>
        <w:rPr>
          <w:rFonts w:hint="eastAsia"/>
        </w:rPr>
        <w:t>、工业和信息化部牵头，商务部、国家保密局、税务总局等按职责分工负责）</w:t>
      </w:r>
    </w:p>
    <w:p w14:paraId="3D56BFCD" w14:textId="77777777" w:rsidR="004D06A3" w:rsidRDefault="004D06A3" w:rsidP="001D2FB9">
      <w:pPr>
        <w:pStyle w:val="AD"/>
        <w:spacing w:line="276" w:lineRule="auto"/>
      </w:pPr>
      <w:r>
        <w:t>  </w:t>
      </w:r>
      <w:r>
        <w:rPr>
          <w:rFonts w:hint="eastAsia"/>
        </w:rPr>
        <w:t>（四）不断提升数字化治理水平。促进形成政企多方参与、高效联动、信息共享的现代化治理体系和治理能力。结合国家智慧城市试点建设，健全政府社会协同共治机制，构建政企数字供应链，以数据流引领带动物资流、技术流、人才流、资金流，有力支撑城市应急、治理和服务。支持民间资本参与水电路网等城市设施智慧化改造。结合国家区域发展战略及生产力布局，加快推进</w:t>
      </w:r>
      <w:r>
        <w:t>5G</w:t>
      </w:r>
      <w:r>
        <w:rPr>
          <w:rFonts w:hint="eastAsia"/>
        </w:rPr>
        <w:t>、数据中心、工业互联网等新型基础设施建设。探索完善智慧城市联网应用标准，推进京津冀、长三角、粤港澳大湾区、成渝等区域一体化数字治理和服务。（国家发展改革委、</w:t>
      </w:r>
      <w:proofErr w:type="gramStart"/>
      <w:r>
        <w:rPr>
          <w:rFonts w:hint="eastAsia"/>
        </w:rPr>
        <w:t>中央网信办</w:t>
      </w:r>
      <w:proofErr w:type="gramEnd"/>
      <w:r>
        <w:rPr>
          <w:rFonts w:hint="eastAsia"/>
        </w:rPr>
        <w:t>、工业和信息化部牵头负责）</w:t>
      </w:r>
    </w:p>
    <w:p w14:paraId="4408F5D6" w14:textId="77777777" w:rsidR="004D06A3" w:rsidRDefault="004D06A3" w:rsidP="001D2FB9">
      <w:pPr>
        <w:pStyle w:val="AD"/>
        <w:spacing w:line="276" w:lineRule="auto"/>
      </w:pPr>
      <w:r>
        <w:t>  </w:t>
      </w:r>
      <w:r>
        <w:rPr>
          <w:rFonts w:hint="eastAsia"/>
        </w:rPr>
        <w:t>四、加快推进产业数字化转型，壮大实体经济新动能</w:t>
      </w:r>
    </w:p>
    <w:p w14:paraId="26CBEED5" w14:textId="77777777" w:rsidR="004D06A3" w:rsidRDefault="004D06A3" w:rsidP="001D2FB9">
      <w:pPr>
        <w:pStyle w:val="AD"/>
        <w:spacing w:line="276" w:lineRule="auto"/>
      </w:pPr>
      <w:r>
        <w:t>  </w:t>
      </w:r>
      <w:r>
        <w:rPr>
          <w:rFonts w:hint="eastAsia"/>
        </w:rPr>
        <w:t>（五）培育产业平台化发展生态。着力发挥互联网平台对传统产业的赋能和效益倍增作用，打造形成数字经济新实体。开展重大工程布局，支持传统龙头企业、互联网企业打造平台生态，提供信息撮合、交易服务和物流配送等综合服务。鼓励金融机构在有效防范风险的前提下，依法依规为平台提供金融服务。建设跨产业的信息融通平台，促进农业全流程、全</w:t>
      </w:r>
      <w:proofErr w:type="gramStart"/>
      <w:r>
        <w:rPr>
          <w:rFonts w:hint="eastAsia"/>
        </w:rPr>
        <w:t>产业链线上</w:t>
      </w:r>
      <w:proofErr w:type="gramEnd"/>
      <w:r>
        <w:rPr>
          <w:rFonts w:hint="eastAsia"/>
        </w:rPr>
        <w:t>一体化发展。支持工业互联网平台建设推广，发挥已建平台作用，为企业提供数字化转型支撑、产品全生命周期管理等服务。发展服务衍生制造，鼓励电子商务、转型服务等行业企业向制造环节拓展业务。大力发展众包、云外包、平台分包等新模式。（国家发展改革委、</w:t>
      </w:r>
      <w:proofErr w:type="gramStart"/>
      <w:r>
        <w:rPr>
          <w:rFonts w:hint="eastAsia"/>
        </w:rPr>
        <w:t>中央网信办</w:t>
      </w:r>
      <w:proofErr w:type="gramEnd"/>
      <w:r>
        <w:rPr>
          <w:rFonts w:hint="eastAsia"/>
        </w:rPr>
        <w:t>、工业和信息化部、农业农村部、商务部牵头，交通运输部、人民银行、银保监会按职责分工负责）</w:t>
      </w:r>
    </w:p>
    <w:p w14:paraId="78961DEB" w14:textId="77777777" w:rsidR="004D06A3" w:rsidRDefault="004D06A3" w:rsidP="001D2FB9">
      <w:pPr>
        <w:pStyle w:val="AD"/>
        <w:spacing w:line="276" w:lineRule="auto"/>
      </w:pPr>
      <w:r>
        <w:t>  </w:t>
      </w:r>
      <w:r>
        <w:rPr>
          <w:rFonts w:hint="eastAsia"/>
        </w:rPr>
        <w:t>（六）加快传统企业数字化转型步伐。助力降低数字化转型难度，发展线上线下融合的业务发展模式，提升企业发展活力。组织数字化转型伙伴行动，建立政府</w:t>
      </w:r>
      <w:r>
        <w:t>-</w:t>
      </w:r>
      <w:r>
        <w:rPr>
          <w:rFonts w:hint="eastAsia"/>
        </w:rPr>
        <w:t>金融机构</w:t>
      </w:r>
      <w:r>
        <w:t>-</w:t>
      </w:r>
      <w:r>
        <w:rPr>
          <w:rFonts w:hint="eastAsia"/>
        </w:rPr>
        <w:t>平台</w:t>
      </w:r>
      <w:r>
        <w:t>-</w:t>
      </w:r>
      <w:r>
        <w:rPr>
          <w:rFonts w:hint="eastAsia"/>
        </w:rPr>
        <w:t>中小</w:t>
      </w:r>
      <w:proofErr w:type="gramStart"/>
      <w:r>
        <w:rPr>
          <w:rFonts w:hint="eastAsia"/>
        </w:rPr>
        <w:t>微企业</w:t>
      </w:r>
      <w:proofErr w:type="gramEnd"/>
      <w:r>
        <w:rPr>
          <w:rFonts w:hint="eastAsia"/>
        </w:rPr>
        <w:t>联动机制，发展普惠性“上云用数赋智”。鼓励各类平台、机构对中小</w:t>
      </w:r>
      <w:proofErr w:type="gramStart"/>
      <w:r>
        <w:rPr>
          <w:rFonts w:hint="eastAsia"/>
        </w:rPr>
        <w:t>微企业</w:t>
      </w:r>
      <w:proofErr w:type="gramEnd"/>
      <w:r>
        <w:rPr>
          <w:rFonts w:hint="eastAsia"/>
        </w:rPr>
        <w:t>实行一定的服务费用减免。培育一批数字化服务企业和创新应用企业，发挥引领带动作用。组织面向数字化转型基础软件、技术、算法等联合攻关。鼓励发展开源社区，支持开放软件源代码、硬件设计和应用服务。（国家发展改革委、</w:t>
      </w:r>
      <w:proofErr w:type="gramStart"/>
      <w:r>
        <w:rPr>
          <w:rFonts w:hint="eastAsia"/>
        </w:rPr>
        <w:t>中央网信办</w:t>
      </w:r>
      <w:proofErr w:type="gramEnd"/>
      <w:r>
        <w:rPr>
          <w:rFonts w:hint="eastAsia"/>
        </w:rPr>
        <w:t>、工业和信息化部牵头，农业农村部、商务部、国务院国资委、人民银行、银保监会等按职责分工负责）</w:t>
      </w:r>
    </w:p>
    <w:p w14:paraId="3206B795" w14:textId="77777777" w:rsidR="004D06A3" w:rsidRDefault="004D06A3" w:rsidP="001D2FB9">
      <w:pPr>
        <w:pStyle w:val="AD"/>
        <w:spacing w:line="276" w:lineRule="auto"/>
      </w:pPr>
      <w:r>
        <w:t>  </w:t>
      </w:r>
      <w:r>
        <w:rPr>
          <w:rFonts w:hint="eastAsia"/>
        </w:rPr>
        <w:t>（七）打造跨越物理边界的“虚拟”产业园和产业集群。实现产业供需调配和精准对接，推进产业基础高级化和产业链现代化。实施数字经济新业态培育行动，支持建设数字供应链，推动订单、产能、渠道等信息共享。支持具有产业链、供应链带动能力的核心企业打造产业“数</w:t>
      </w:r>
      <w:r>
        <w:rPr>
          <w:rFonts w:hint="eastAsia"/>
        </w:rPr>
        <w:lastRenderedPageBreak/>
        <w:t>据中台”，以信息流促进上下游、产供销协同联动，</w:t>
      </w:r>
      <w:proofErr w:type="gramStart"/>
      <w:r>
        <w:rPr>
          <w:rFonts w:hint="eastAsia"/>
        </w:rPr>
        <w:t>保产业链供应</w:t>
      </w:r>
      <w:proofErr w:type="gramEnd"/>
      <w:r>
        <w:rPr>
          <w:rFonts w:hint="eastAsia"/>
        </w:rPr>
        <w:t>链稳定，发展产业服务化新生态。支持出口园区和基地创新数字服务出口新</w:t>
      </w:r>
      <w:proofErr w:type="gramStart"/>
      <w:r>
        <w:rPr>
          <w:rFonts w:hint="eastAsia"/>
        </w:rPr>
        <w:t>业态新模式</w:t>
      </w:r>
      <w:proofErr w:type="gramEnd"/>
      <w:r>
        <w:rPr>
          <w:rFonts w:hint="eastAsia"/>
        </w:rPr>
        <w:t>，大力发展数字贸易。（国家发展改革委、</w:t>
      </w:r>
      <w:proofErr w:type="gramStart"/>
      <w:r>
        <w:rPr>
          <w:rFonts w:hint="eastAsia"/>
        </w:rPr>
        <w:t>中央网信办</w:t>
      </w:r>
      <w:proofErr w:type="gramEnd"/>
      <w:r>
        <w:rPr>
          <w:rFonts w:hint="eastAsia"/>
        </w:rPr>
        <w:t>、工业和信息化部、农业农村部、商务部、交通运输部按职责分工负责）</w:t>
      </w:r>
    </w:p>
    <w:p w14:paraId="46BDA8AB" w14:textId="77777777" w:rsidR="004D06A3" w:rsidRDefault="004D06A3" w:rsidP="001D2FB9">
      <w:pPr>
        <w:pStyle w:val="AD"/>
        <w:spacing w:line="276" w:lineRule="auto"/>
      </w:pPr>
      <w:r>
        <w:t>  </w:t>
      </w:r>
      <w:r>
        <w:rPr>
          <w:rFonts w:hint="eastAsia"/>
        </w:rPr>
        <w:t>（八）发展基于新技术的“无人经济”。充分发挥智能应用的作用，促进生产、流通、服务降本增效。支持建设智能工厂，实现生产过程透明化、生产现场智能化、工厂运营管理现代化。发展智慧农业，支持适应不同作物和环境的智能农机研发应用。支持建设自动驾驶、自动装卸堆存、无人配送等技术应用基础设施。发展危险作业机器人，满足恶劣条件应用需求。试点探索完善智能公共服务新业</w:t>
      </w:r>
      <w:proofErr w:type="gramStart"/>
      <w:r>
        <w:rPr>
          <w:rFonts w:hint="eastAsia"/>
        </w:rPr>
        <w:t>态涉及</w:t>
      </w:r>
      <w:proofErr w:type="gramEnd"/>
      <w:r>
        <w:rPr>
          <w:rFonts w:hint="eastAsia"/>
        </w:rPr>
        <w:t>的交通、食品等领域</w:t>
      </w:r>
      <w:proofErr w:type="gramStart"/>
      <w:r>
        <w:rPr>
          <w:rFonts w:hint="eastAsia"/>
        </w:rPr>
        <w:t>安全发展</w:t>
      </w:r>
      <w:proofErr w:type="gramEnd"/>
      <w:r>
        <w:rPr>
          <w:rFonts w:hint="eastAsia"/>
        </w:rPr>
        <w:t>政策标准。（国家发展改革委、</w:t>
      </w:r>
      <w:proofErr w:type="gramStart"/>
      <w:r>
        <w:rPr>
          <w:rFonts w:hint="eastAsia"/>
        </w:rPr>
        <w:t>中央网信办</w:t>
      </w:r>
      <w:proofErr w:type="gramEnd"/>
      <w:r>
        <w:rPr>
          <w:rFonts w:hint="eastAsia"/>
        </w:rPr>
        <w:t>、工业和信息化部、农业农村部、商务部、交通运输部按职责分工负责）</w:t>
      </w:r>
    </w:p>
    <w:p w14:paraId="74FC8448" w14:textId="77777777" w:rsidR="004D06A3" w:rsidRDefault="004D06A3" w:rsidP="001D2FB9">
      <w:pPr>
        <w:pStyle w:val="AD"/>
        <w:spacing w:line="276" w:lineRule="auto"/>
      </w:pPr>
      <w:r>
        <w:t>  </w:t>
      </w:r>
      <w:r>
        <w:rPr>
          <w:rFonts w:hint="eastAsia"/>
        </w:rPr>
        <w:t>五、鼓励发展新个体经济，开辟消费和就业新空间</w:t>
      </w:r>
    </w:p>
    <w:p w14:paraId="166BA808" w14:textId="77777777" w:rsidR="004D06A3" w:rsidRDefault="004D06A3" w:rsidP="001D2FB9">
      <w:pPr>
        <w:pStyle w:val="AD"/>
        <w:spacing w:line="276" w:lineRule="auto"/>
      </w:pPr>
      <w:r>
        <w:t>  </w:t>
      </w:r>
      <w:r>
        <w:rPr>
          <w:rFonts w:hint="eastAsia"/>
        </w:rPr>
        <w:t>（九）积极培育新个体，支持自主就业。进一步降低个体经营者线</w:t>
      </w:r>
      <w:proofErr w:type="gramStart"/>
      <w:r>
        <w:rPr>
          <w:rFonts w:hint="eastAsia"/>
        </w:rPr>
        <w:t>上创业</w:t>
      </w:r>
      <w:proofErr w:type="gramEnd"/>
      <w:r>
        <w:rPr>
          <w:rFonts w:hint="eastAsia"/>
        </w:rPr>
        <w:t>就业成本，提供多样化的就业机会。支持</w:t>
      </w:r>
      <w:proofErr w:type="gramStart"/>
      <w:r>
        <w:rPr>
          <w:rFonts w:hint="eastAsia"/>
        </w:rPr>
        <w:t>微商电</w:t>
      </w:r>
      <w:proofErr w:type="gramEnd"/>
      <w:r>
        <w:rPr>
          <w:rFonts w:hint="eastAsia"/>
        </w:rPr>
        <w:t>商、网络直播等多样化的自主就业、分时就业。鼓励发展基于知识传播、经验分享的创新平台。鼓励商业银行</w:t>
      </w:r>
      <w:proofErr w:type="gramStart"/>
      <w:r>
        <w:rPr>
          <w:rFonts w:hint="eastAsia"/>
        </w:rPr>
        <w:t>推广线</w:t>
      </w:r>
      <w:proofErr w:type="gramEnd"/>
      <w:r>
        <w:rPr>
          <w:rFonts w:hint="eastAsia"/>
        </w:rPr>
        <w:t>上线下融合的信贷服务，合理降低个体工商户融资成本。通过网络平台开展经营活动的经营者，可使用网络经营场所登记个体工商户。引导互联网平台企业降低个体经营者使用互联网平台交易涉及的服务费，吸引更多个体经营者线上经营创业。加强新</w:t>
      </w:r>
      <w:proofErr w:type="gramStart"/>
      <w:r>
        <w:rPr>
          <w:rFonts w:hint="eastAsia"/>
        </w:rPr>
        <w:t>业态新模式</w:t>
      </w:r>
      <w:proofErr w:type="gramEnd"/>
      <w:r>
        <w:rPr>
          <w:rFonts w:hint="eastAsia"/>
        </w:rPr>
        <w:t>就业统计监测研究。（国家发展改革委、人力资源社会保障部、人民银行、市场监管总局、国家统计局、银保监会按职责分工负责）</w:t>
      </w:r>
    </w:p>
    <w:p w14:paraId="3B1A07B5" w14:textId="77777777" w:rsidR="004D06A3" w:rsidRDefault="004D06A3" w:rsidP="001D2FB9">
      <w:pPr>
        <w:pStyle w:val="AD"/>
        <w:spacing w:line="276" w:lineRule="auto"/>
      </w:pPr>
      <w:r>
        <w:t>  </w:t>
      </w:r>
      <w:r>
        <w:rPr>
          <w:rFonts w:hint="eastAsia"/>
        </w:rPr>
        <w:t>（十）大力发展微经济，鼓励“副业创新”。着力激发各类主体的创新动力和创造活力，打造兼职就业、副业创业等多种形式蓬勃发展格局。支持线上多样化社交、短视频平台有序发展，鼓励微创新、微应用、微产品、</w:t>
      </w:r>
      <w:proofErr w:type="gramStart"/>
      <w:r>
        <w:rPr>
          <w:rFonts w:hint="eastAsia"/>
        </w:rPr>
        <w:t>微电影</w:t>
      </w:r>
      <w:proofErr w:type="gramEnd"/>
      <w:r>
        <w:rPr>
          <w:rFonts w:hint="eastAsia"/>
        </w:rPr>
        <w:t>等万众创新。引导“宅经济”合理发展，</w:t>
      </w:r>
      <w:proofErr w:type="gramStart"/>
      <w:r>
        <w:rPr>
          <w:rFonts w:hint="eastAsia"/>
        </w:rPr>
        <w:t>促进线</w:t>
      </w:r>
      <w:proofErr w:type="gramEnd"/>
      <w:r>
        <w:rPr>
          <w:rFonts w:hint="eastAsia"/>
        </w:rPr>
        <w:t>上直播等服务新方式规范健康发展。探索</w:t>
      </w:r>
      <w:proofErr w:type="gramStart"/>
      <w:r>
        <w:rPr>
          <w:rFonts w:hint="eastAsia"/>
        </w:rPr>
        <w:t>运用区</w:t>
      </w:r>
      <w:proofErr w:type="gramEnd"/>
      <w:r>
        <w:rPr>
          <w:rFonts w:hint="eastAsia"/>
        </w:rPr>
        <w:t>块链技术完善多元价值传递和贡献分配体系。实施新业</w:t>
      </w:r>
      <w:proofErr w:type="gramStart"/>
      <w:r>
        <w:rPr>
          <w:rFonts w:hint="eastAsia"/>
        </w:rPr>
        <w:t>态成长</w:t>
      </w:r>
      <w:proofErr w:type="gramEnd"/>
      <w:r>
        <w:rPr>
          <w:rFonts w:hint="eastAsia"/>
        </w:rPr>
        <w:t>计划，建立</w:t>
      </w:r>
      <w:proofErr w:type="gramStart"/>
      <w:r>
        <w:rPr>
          <w:rFonts w:hint="eastAsia"/>
        </w:rPr>
        <w:t>微经济</w:t>
      </w:r>
      <w:proofErr w:type="gramEnd"/>
      <w:r>
        <w:rPr>
          <w:rFonts w:hint="eastAsia"/>
        </w:rPr>
        <w:t>等新业</w:t>
      </w:r>
      <w:proofErr w:type="gramStart"/>
      <w:r>
        <w:rPr>
          <w:rFonts w:hint="eastAsia"/>
        </w:rPr>
        <w:t>态成长</w:t>
      </w:r>
      <w:proofErr w:type="gramEnd"/>
      <w:r>
        <w:rPr>
          <w:rFonts w:hint="eastAsia"/>
        </w:rPr>
        <w:t>型企业名录，及时跟踪推动解决企业的政策堵点。（国家发展改革委、</w:t>
      </w:r>
      <w:proofErr w:type="gramStart"/>
      <w:r>
        <w:rPr>
          <w:rFonts w:hint="eastAsia"/>
        </w:rPr>
        <w:t>中央网信办</w:t>
      </w:r>
      <w:proofErr w:type="gramEnd"/>
      <w:r>
        <w:rPr>
          <w:rFonts w:hint="eastAsia"/>
        </w:rPr>
        <w:t>、工业和信息化部、商务部按职责分工负责）</w:t>
      </w:r>
    </w:p>
    <w:p w14:paraId="70A68B8F" w14:textId="77777777" w:rsidR="004D06A3" w:rsidRDefault="004D06A3" w:rsidP="001D2FB9">
      <w:pPr>
        <w:pStyle w:val="AD"/>
        <w:spacing w:line="276" w:lineRule="auto"/>
      </w:pPr>
      <w:r>
        <w:t>  </w:t>
      </w:r>
      <w:r>
        <w:rPr>
          <w:rFonts w:hint="eastAsia"/>
        </w:rPr>
        <w:t>（十一）强化灵活就业劳动权益保障，探索多点执业。探索适应跨平台、多雇主间灵活就业的权益保障、社会保障等政策。完善灵活就业人员劳动权益保护、保费缴纳、薪酬等政策制度，明确平台企业在劳动者权益保障方面的相应责任，保障劳动者的基本报酬权、休息权和职业安全，明确参与各方的权利义务关系。探索完善与个人职业发展相适应的医疗、教育等行业多点执业新模式。结合双创示范基地建设，支持建立灵活就业、“共享用工”服务平台，提供线上职业培训、灵活就业供需对接等就业服务。推进失业保险金的线上便利化申领，方便群众办事。（人力资源社会保障部、国家卫生健康委、</w:t>
      </w:r>
      <w:proofErr w:type="gramStart"/>
      <w:r>
        <w:rPr>
          <w:rFonts w:hint="eastAsia"/>
        </w:rPr>
        <w:t>医</w:t>
      </w:r>
      <w:proofErr w:type="gramEnd"/>
      <w:r>
        <w:rPr>
          <w:rFonts w:hint="eastAsia"/>
        </w:rPr>
        <w:t>保局等按职责分工负责）</w:t>
      </w:r>
    </w:p>
    <w:p w14:paraId="4044E0DD" w14:textId="77777777" w:rsidR="004D06A3" w:rsidRDefault="004D06A3" w:rsidP="001D2FB9">
      <w:pPr>
        <w:pStyle w:val="AD"/>
        <w:spacing w:line="276" w:lineRule="auto"/>
      </w:pPr>
      <w:r>
        <w:t>  </w:t>
      </w:r>
      <w:r>
        <w:rPr>
          <w:rFonts w:hint="eastAsia"/>
        </w:rPr>
        <w:t>六、培育发展共享经济新业态，创造生产要素供给新方式</w:t>
      </w:r>
    </w:p>
    <w:p w14:paraId="2D735820" w14:textId="77777777" w:rsidR="004D06A3" w:rsidRDefault="004D06A3" w:rsidP="001D2FB9">
      <w:pPr>
        <w:pStyle w:val="AD"/>
        <w:spacing w:line="276" w:lineRule="auto"/>
      </w:pPr>
      <w:r>
        <w:t>  </w:t>
      </w:r>
      <w:r>
        <w:rPr>
          <w:rFonts w:hint="eastAsia"/>
        </w:rPr>
        <w:t>（十二）拓展共享生活新空间。推动形成高质量的生活服务要素供给新体系。鼓励共享出行、餐饮外卖、团购、在线购药、共享住宿、文化旅游等领域产品智能化升级和商业模式创新，发展生活消费新方式，</w:t>
      </w:r>
      <w:proofErr w:type="gramStart"/>
      <w:r>
        <w:rPr>
          <w:rFonts w:hint="eastAsia"/>
        </w:rPr>
        <w:t>培育线</w:t>
      </w:r>
      <w:proofErr w:type="gramEnd"/>
      <w:r>
        <w:rPr>
          <w:rFonts w:hint="eastAsia"/>
        </w:rPr>
        <w:t>上高端品牌。推动旅游景区建设数字化体验产品，丰富游客体验内容。扩大电子商务进农村覆盖面，促进农产品进城和工业品下乡。鼓励</w:t>
      </w:r>
      <w:proofErr w:type="gramStart"/>
      <w:r>
        <w:rPr>
          <w:rFonts w:hint="eastAsia"/>
        </w:rPr>
        <w:t>康养服务</w:t>
      </w:r>
      <w:proofErr w:type="gramEnd"/>
      <w:r>
        <w:rPr>
          <w:rFonts w:hint="eastAsia"/>
        </w:rPr>
        <w:t>范围向农村延伸，培育农村消费新业态。完善具有公共服务属性的共享产品相关标准，优化布局，规范行业发展。（</w:t>
      </w:r>
      <w:proofErr w:type="gramStart"/>
      <w:r>
        <w:rPr>
          <w:rFonts w:hint="eastAsia"/>
        </w:rPr>
        <w:t>中央网信办</w:t>
      </w:r>
      <w:proofErr w:type="gramEnd"/>
      <w:r>
        <w:rPr>
          <w:rFonts w:hint="eastAsia"/>
        </w:rPr>
        <w:t>、国家发展改革委、交通运输部、工业和信息化部、商务部、国家卫生健康委、文化和旅游部、市场监管总局按职责分工负责）</w:t>
      </w:r>
    </w:p>
    <w:p w14:paraId="3D08954C" w14:textId="77777777" w:rsidR="004D06A3" w:rsidRDefault="004D06A3" w:rsidP="001D2FB9">
      <w:pPr>
        <w:pStyle w:val="AD"/>
        <w:spacing w:line="276" w:lineRule="auto"/>
      </w:pPr>
      <w:r>
        <w:t>  </w:t>
      </w:r>
      <w:r>
        <w:rPr>
          <w:rFonts w:hint="eastAsia"/>
        </w:rPr>
        <w:t>（十三）打造共享生产新动力。推动形成高质量的生产服务要素供给新体系。鼓励企业开</w:t>
      </w:r>
      <w:r>
        <w:rPr>
          <w:rFonts w:hint="eastAsia"/>
        </w:rPr>
        <w:lastRenderedPageBreak/>
        <w:t>放平台资源，共享实验验证环境、仿真模拟等技术平台，充分挖掘闲置存量资源的应用潜力。鼓励</w:t>
      </w:r>
      <w:proofErr w:type="gramStart"/>
      <w:r>
        <w:rPr>
          <w:rFonts w:hint="eastAsia"/>
        </w:rPr>
        <w:t>公有云</w:t>
      </w:r>
      <w:proofErr w:type="gramEnd"/>
      <w:r>
        <w:rPr>
          <w:rFonts w:hint="eastAsia"/>
        </w:rPr>
        <w:t>资源共享，引导企业将生产流程等向云上迁移，提高云资源利用率。鼓励制造业企业探索共享制造的商业模式和适用场景，促进生产设备、农用机械、建筑施工机械等生产工具共享。（国家发展改革委、</w:t>
      </w:r>
      <w:proofErr w:type="gramStart"/>
      <w:r>
        <w:rPr>
          <w:rFonts w:hint="eastAsia"/>
        </w:rPr>
        <w:t>中央网信办</w:t>
      </w:r>
      <w:proofErr w:type="gramEnd"/>
      <w:r>
        <w:rPr>
          <w:rFonts w:hint="eastAsia"/>
        </w:rPr>
        <w:t>、工业和信息化部、农业农村部等按职责分工负责）</w:t>
      </w:r>
    </w:p>
    <w:p w14:paraId="0D545E01" w14:textId="77777777" w:rsidR="004D06A3" w:rsidRDefault="004D06A3" w:rsidP="001D2FB9">
      <w:pPr>
        <w:pStyle w:val="AD"/>
        <w:spacing w:line="276" w:lineRule="auto"/>
      </w:pPr>
      <w:r>
        <w:t>  </w:t>
      </w:r>
      <w:r>
        <w:rPr>
          <w:rFonts w:hint="eastAsia"/>
        </w:rPr>
        <w:t>（十四）探索生产资料共享新模式。健全完善“所有权与使用权分离”的生产资料管理新制度。取消各种不合理的限制，畅通共享经济合作机制，鼓励各类所有制企业、行政事业单位等法人主体生产资料共享。依托互联网、</w:t>
      </w:r>
      <w:proofErr w:type="gramStart"/>
      <w:r>
        <w:rPr>
          <w:rFonts w:hint="eastAsia"/>
        </w:rPr>
        <w:t>云计算</w:t>
      </w:r>
      <w:proofErr w:type="gramEnd"/>
      <w:r>
        <w:rPr>
          <w:rFonts w:hint="eastAsia"/>
        </w:rPr>
        <w:t>等技术，盘活</w:t>
      </w:r>
      <w:proofErr w:type="gramStart"/>
      <w:r>
        <w:rPr>
          <w:rFonts w:hint="eastAsia"/>
        </w:rPr>
        <w:t>空余云</w:t>
      </w:r>
      <w:proofErr w:type="gramEnd"/>
      <w:r>
        <w:rPr>
          <w:rFonts w:hint="eastAsia"/>
        </w:rPr>
        <w:t>平台、开发工具、车间厂房等闲置资源，充分发挥市场在资源配置中的决定性作用。各类企业作为平等独立的市场主体，按市场化原则、商业化方式自主推进生产资料共享，提高资源利用效率。（国家发展改革委、工业和信息化部、国务院国资委等按职责分工负责）</w:t>
      </w:r>
    </w:p>
    <w:p w14:paraId="78A6F439" w14:textId="77777777" w:rsidR="004D06A3" w:rsidRDefault="004D06A3" w:rsidP="001D2FB9">
      <w:pPr>
        <w:pStyle w:val="AD"/>
        <w:spacing w:line="276" w:lineRule="auto"/>
      </w:pPr>
      <w:r>
        <w:t>  </w:t>
      </w:r>
      <w:r>
        <w:rPr>
          <w:rFonts w:hint="eastAsia"/>
        </w:rPr>
        <w:t>（十五）激发数据要素流通新活力。推动构建数据要素有序流通、高效利用的新机制。依托国家数据共享和开放平台体系，推动人口、交通、通信、卫生健康等公共数据资源安全共享开放。在修订税收征收管理法的基础上，健全适应数据要素特点的税收征收管理制度。加快全国一体化大数据中心体系建设，建立</w:t>
      </w:r>
      <w:proofErr w:type="gramStart"/>
      <w:r>
        <w:rPr>
          <w:rFonts w:hint="eastAsia"/>
        </w:rPr>
        <w:t>完善跨</w:t>
      </w:r>
      <w:proofErr w:type="gramEnd"/>
      <w:r>
        <w:rPr>
          <w:rFonts w:hint="eastAsia"/>
        </w:rPr>
        <w:t>部门、跨区域的数据资源流通应用机制，强化数据安全保障能力，优化数据要素流通环境。（国家发展改革委、</w:t>
      </w:r>
      <w:proofErr w:type="gramStart"/>
      <w:r>
        <w:rPr>
          <w:rFonts w:hint="eastAsia"/>
        </w:rPr>
        <w:t>中央网信办</w:t>
      </w:r>
      <w:proofErr w:type="gramEnd"/>
      <w:r>
        <w:rPr>
          <w:rFonts w:hint="eastAsia"/>
        </w:rPr>
        <w:t>、工业和信息化部牵头，交通运输部、税务总局等按职责分工负责）</w:t>
      </w:r>
    </w:p>
    <w:p w14:paraId="37F420D3" w14:textId="77777777" w:rsidR="004D06A3" w:rsidRDefault="004D06A3" w:rsidP="001D2FB9">
      <w:pPr>
        <w:pStyle w:val="AD"/>
        <w:spacing w:line="276" w:lineRule="auto"/>
      </w:pPr>
      <w:r>
        <w:t>  </w:t>
      </w:r>
      <w:r>
        <w:rPr>
          <w:rFonts w:hint="eastAsia"/>
        </w:rPr>
        <w:t>七、保障措施</w:t>
      </w:r>
    </w:p>
    <w:p w14:paraId="2B9C0AB5" w14:textId="77777777" w:rsidR="004D06A3" w:rsidRDefault="004D06A3" w:rsidP="001D2FB9">
      <w:pPr>
        <w:pStyle w:val="AD"/>
        <w:spacing w:line="276" w:lineRule="auto"/>
      </w:pPr>
      <w:r>
        <w:t>  </w:t>
      </w:r>
      <w:r>
        <w:rPr>
          <w:rFonts w:hint="eastAsia"/>
        </w:rPr>
        <w:t>（十六）持续加强统筹协调。要打破惯性思维，拿出硬招、实招、新招，支持新</w:t>
      </w:r>
      <w:proofErr w:type="gramStart"/>
      <w:r>
        <w:rPr>
          <w:rFonts w:hint="eastAsia"/>
        </w:rPr>
        <w:t>业态新模式</w:t>
      </w:r>
      <w:proofErr w:type="gramEnd"/>
      <w:r>
        <w:rPr>
          <w:rFonts w:hint="eastAsia"/>
        </w:rPr>
        <w:t>健康发展。要加强统筹协调，强化政策联动和各部门协同配合，形成促进新</w:t>
      </w:r>
      <w:proofErr w:type="gramStart"/>
      <w:r>
        <w:rPr>
          <w:rFonts w:hint="eastAsia"/>
        </w:rPr>
        <w:t>业态新模式</w:t>
      </w:r>
      <w:proofErr w:type="gramEnd"/>
      <w:r>
        <w:rPr>
          <w:rFonts w:hint="eastAsia"/>
        </w:rPr>
        <w:t>发展的合力。要结合实际进一步细化具体目标和任务，积极主动、大胆探索，全面激发市场主体创新活力。</w:t>
      </w:r>
    </w:p>
    <w:p w14:paraId="1C53833E" w14:textId="77777777" w:rsidR="004D06A3" w:rsidRDefault="004D06A3" w:rsidP="001D2FB9">
      <w:pPr>
        <w:pStyle w:val="AD"/>
        <w:spacing w:line="276" w:lineRule="auto"/>
      </w:pPr>
      <w:r>
        <w:t>  </w:t>
      </w:r>
      <w:r>
        <w:rPr>
          <w:rFonts w:hint="eastAsia"/>
        </w:rPr>
        <w:t>（十七）有效释放改革活力。要继续推进简政放权、放管结合、优化服务改革，优化营商环境。要加快在知识产权保护、普惠金融支持等方面持续深化改革，降低新</w:t>
      </w:r>
      <w:proofErr w:type="gramStart"/>
      <w:r>
        <w:rPr>
          <w:rFonts w:hint="eastAsia"/>
        </w:rPr>
        <w:t>业态新模式</w:t>
      </w:r>
      <w:proofErr w:type="gramEnd"/>
      <w:r>
        <w:rPr>
          <w:rFonts w:hint="eastAsia"/>
        </w:rPr>
        <w:t>创新发展成本。国家数字经济创新发展试验区等要重点发挥先行示范作用，率先探索改革举措，形成辐射带动效应。</w:t>
      </w:r>
    </w:p>
    <w:p w14:paraId="4ADEB1EC" w14:textId="77777777" w:rsidR="004D06A3" w:rsidRDefault="004D06A3" w:rsidP="001D2FB9">
      <w:pPr>
        <w:pStyle w:val="AD"/>
        <w:spacing w:line="276" w:lineRule="auto"/>
      </w:pPr>
      <w:r>
        <w:t>  </w:t>
      </w:r>
      <w:r>
        <w:rPr>
          <w:rFonts w:hint="eastAsia"/>
        </w:rPr>
        <w:t>（十八）坚持包容审慎监管。要探索创新监管模式，积极鼓励创新，健全触发式监管机制，构建各类主体参与的多方协同治理体系。要及时修订完善监管政策制度，为新</w:t>
      </w:r>
      <w:proofErr w:type="gramStart"/>
      <w:r>
        <w:rPr>
          <w:rFonts w:hint="eastAsia"/>
        </w:rPr>
        <w:t>业态新模式</w:t>
      </w:r>
      <w:proofErr w:type="gramEnd"/>
      <w:r>
        <w:rPr>
          <w:rFonts w:hint="eastAsia"/>
        </w:rPr>
        <w:t>发展留足空间。要坚守安全和质量底线，强化安全监测和风险评估，对于侵犯他人合法权益、违背公平竞争秩序等违法行为要坚决依法打击。</w:t>
      </w:r>
    </w:p>
    <w:p w14:paraId="5C5C80C0" w14:textId="77777777" w:rsidR="004D06A3" w:rsidRDefault="004D06A3" w:rsidP="001D2FB9">
      <w:pPr>
        <w:pStyle w:val="AD"/>
        <w:spacing w:line="276" w:lineRule="auto"/>
      </w:pPr>
      <w:r>
        <w:t>  </w:t>
      </w:r>
      <w:r>
        <w:rPr>
          <w:rFonts w:hint="eastAsia"/>
        </w:rPr>
        <w:t>（十九）积极营造良好氛围。要认真抓好相关政策出台、解读和宣传，及时回应社会关切，合理引导预期，激发市场创新活力。要及时总结宣传发展新</w:t>
      </w:r>
      <w:proofErr w:type="gramStart"/>
      <w:r>
        <w:rPr>
          <w:rFonts w:hint="eastAsia"/>
        </w:rPr>
        <w:t>业态新模式</w:t>
      </w:r>
      <w:proofErr w:type="gramEnd"/>
      <w:r>
        <w:rPr>
          <w:rFonts w:hint="eastAsia"/>
        </w:rPr>
        <w:t>的好做法、好经验，充分调动社会各界推动新</w:t>
      </w:r>
      <w:proofErr w:type="gramStart"/>
      <w:r>
        <w:rPr>
          <w:rFonts w:hint="eastAsia"/>
        </w:rPr>
        <w:t>业态新模式</w:t>
      </w:r>
      <w:proofErr w:type="gramEnd"/>
      <w:r>
        <w:rPr>
          <w:rFonts w:hint="eastAsia"/>
        </w:rPr>
        <w:t>健康发展的积极性，发挥各类主体创造潜力，增强广大群众参与感、获得感和幸福感，凝聚广泛共识。</w:t>
      </w:r>
    </w:p>
    <w:p w14:paraId="63C433AB" w14:textId="77777777" w:rsidR="004D06A3" w:rsidRDefault="004D06A3" w:rsidP="001D2FB9">
      <w:pPr>
        <w:pStyle w:val="AD"/>
        <w:spacing w:line="276" w:lineRule="auto"/>
      </w:pPr>
    </w:p>
    <w:p w14:paraId="78FF12DD" w14:textId="77777777" w:rsidR="004D06A3" w:rsidRDefault="004D06A3" w:rsidP="001D2FB9">
      <w:pPr>
        <w:pStyle w:val="AD"/>
        <w:spacing w:line="276" w:lineRule="auto"/>
        <w:jc w:val="right"/>
      </w:pPr>
      <w:r>
        <w:rPr>
          <w:rFonts w:hint="eastAsia"/>
        </w:rPr>
        <w:t>国家发展改革委</w:t>
      </w:r>
    </w:p>
    <w:p w14:paraId="6C83B021" w14:textId="77777777" w:rsidR="004D06A3" w:rsidRDefault="004D06A3" w:rsidP="001D2FB9">
      <w:pPr>
        <w:pStyle w:val="AD"/>
        <w:spacing w:line="276" w:lineRule="auto"/>
        <w:jc w:val="right"/>
      </w:pPr>
      <w:r>
        <w:rPr>
          <w:rFonts w:hint="eastAsia"/>
        </w:rPr>
        <w:t>中</w:t>
      </w:r>
      <w:r>
        <w:rPr>
          <w:rFonts w:hint="eastAsia"/>
        </w:rPr>
        <w:t xml:space="preserve"> </w:t>
      </w:r>
      <w:r>
        <w:rPr>
          <w:rFonts w:hint="eastAsia"/>
        </w:rPr>
        <w:t>央</w:t>
      </w:r>
      <w:r>
        <w:rPr>
          <w:rFonts w:hint="eastAsia"/>
        </w:rPr>
        <w:t xml:space="preserve"> </w:t>
      </w:r>
      <w:r>
        <w:rPr>
          <w:rFonts w:hint="eastAsia"/>
        </w:rPr>
        <w:t>网</w:t>
      </w:r>
      <w:r>
        <w:rPr>
          <w:rFonts w:hint="eastAsia"/>
        </w:rPr>
        <w:t xml:space="preserve"> </w:t>
      </w:r>
      <w:r>
        <w:rPr>
          <w:rFonts w:hint="eastAsia"/>
        </w:rPr>
        <w:t>信</w:t>
      </w:r>
      <w:r>
        <w:rPr>
          <w:rFonts w:hint="eastAsia"/>
        </w:rPr>
        <w:t xml:space="preserve"> </w:t>
      </w:r>
      <w:r>
        <w:rPr>
          <w:rFonts w:hint="eastAsia"/>
        </w:rPr>
        <w:t>办</w:t>
      </w:r>
    </w:p>
    <w:p w14:paraId="1308C7F8" w14:textId="77777777" w:rsidR="004D06A3" w:rsidRDefault="004D06A3" w:rsidP="001D2FB9">
      <w:pPr>
        <w:pStyle w:val="AD"/>
        <w:spacing w:line="276" w:lineRule="auto"/>
        <w:jc w:val="right"/>
      </w:pPr>
      <w:r>
        <w:rPr>
          <w:rFonts w:hint="eastAsia"/>
        </w:rPr>
        <w:t>工业和信息化部</w:t>
      </w:r>
    </w:p>
    <w:p w14:paraId="52EC30D0" w14:textId="77777777" w:rsidR="004D06A3" w:rsidRDefault="004D06A3" w:rsidP="001D2FB9">
      <w:pPr>
        <w:pStyle w:val="AD"/>
        <w:spacing w:line="276" w:lineRule="auto"/>
        <w:jc w:val="right"/>
      </w:pPr>
      <w:r>
        <w:rPr>
          <w:rFonts w:hint="eastAsia"/>
        </w:rPr>
        <w:t>教</w:t>
      </w:r>
      <w:r>
        <w:t>  </w:t>
      </w:r>
      <w:r>
        <w:rPr>
          <w:rFonts w:hint="eastAsia"/>
        </w:rPr>
        <w:t>育</w:t>
      </w:r>
      <w:r>
        <w:t>  </w:t>
      </w:r>
      <w:r>
        <w:rPr>
          <w:rFonts w:hint="eastAsia"/>
        </w:rPr>
        <w:t>部</w:t>
      </w:r>
    </w:p>
    <w:p w14:paraId="4A196C7C" w14:textId="77777777" w:rsidR="004D06A3" w:rsidRDefault="004D06A3" w:rsidP="001D2FB9">
      <w:pPr>
        <w:pStyle w:val="AD"/>
        <w:spacing w:line="276" w:lineRule="auto"/>
        <w:jc w:val="right"/>
      </w:pPr>
      <w:r>
        <w:rPr>
          <w:rFonts w:hint="eastAsia"/>
        </w:rPr>
        <w:t>人力资源社会保障部</w:t>
      </w:r>
    </w:p>
    <w:p w14:paraId="4C63B17B" w14:textId="77777777" w:rsidR="004D06A3" w:rsidRDefault="004D06A3" w:rsidP="001D2FB9">
      <w:pPr>
        <w:pStyle w:val="AD"/>
        <w:spacing w:line="276" w:lineRule="auto"/>
        <w:jc w:val="right"/>
      </w:pPr>
      <w:r>
        <w:rPr>
          <w:rFonts w:hint="eastAsia"/>
        </w:rPr>
        <w:lastRenderedPageBreak/>
        <w:t>交</w:t>
      </w:r>
      <w:r>
        <w:rPr>
          <w:rFonts w:hint="eastAsia"/>
        </w:rPr>
        <w:t xml:space="preserve"> </w:t>
      </w:r>
      <w:r>
        <w:rPr>
          <w:rFonts w:hint="eastAsia"/>
        </w:rPr>
        <w:t>通</w:t>
      </w:r>
      <w:r>
        <w:rPr>
          <w:rFonts w:hint="eastAsia"/>
        </w:rPr>
        <w:t xml:space="preserve"> </w:t>
      </w:r>
      <w:r>
        <w:rPr>
          <w:rFonts w:hint="eastAsia"/>
        </w:rPr>
        <w:t>运</w:t>
      </w:r>
      <w:r>
        <w:rPr>
          <w:rFonts w:hint="eastAsia"/>
        </w:rPr>
        <w:t xml:space="preserve"> </w:t>
      </w:r>
      <w:r>
        <w:rPr>
          <w:rFonts w:hint="eastAsia"/>
        </w:rPr>
        <w:t>输</w:t>
      </w:r>
      <w:r>
        <w:rPr>
          <w:rFonts w:hint="eastAsia"/>
        </w:rPr>
        <w:t xml:space="preserve"> </w:t>
      </w:r>
      <w:r>
        <w:rPr>
          <w:rFonts w:hint="eastAsia"/>
        </w:rPr>
        <w:t>部</w:t>
      </w:r>
    </w:p>
    <w:p w14:paraId="279C8CC2" w14:textId="77777777" w:rsidR="004D06A3" w:rsidRDefault="004D06A3" w:rsidP="001D2FB9">
      <w:pPr>
        <w:pStyle w:val="AD"/>
        <w:spacing w:line="276" w:lineRule="auto"/>
        <w:jc w:val="right"/>
      </w:pPr>
      <w:r>
        <w:rPr>
          <w:rFonts w:hint="eastAsia"/>
        </w:rPr>
        <w:t>农</w:t>
      </w:r>
      <w:r>
        <w:rPr>
          <w:rFonts w:hint="eastAsia"/>
        </w:rPr>
        <w:t xml:space="preserve"> </w:t>
      </w:r>
      <w:r>
        <w:rPr>
          <w:rFonts w:hint="eastAsia"/>
        </w:rPr>
        <w:t>业</w:t>
      </w:r>
      <w:r>
        <w:rPr>
          <w:rFonts w:hint="eastAsia"/>
        </w:rPr>
        <w:t xml:space="preserve"> </w:t>
      </w:r>
      <w:r>
        <w:rPr>
          <w:rFonts w:hint="eastAsia"/>
        </w:rPr>
        <w:t>农</w:t>
      </w:r>
      <w:r>
        <w:rPr>
          <w:rFonts w:hint="eastAsia"/>
        </w:rPr>
        <w:t xml:space="preserve"> </w:t>
      </w:r>
      <w:r>
        <w:rPr>
          <w:rFonts w:hint="eastAsia"/>
        </w:rPr>
        <w:t>村</w:t>
      </w:r>
      <w:r>
        <w:rPr>
          <w:rFonts w:hint="eastAsia"/>
        </w:rPr>
        <w:t xml:space="preserve"> </w:t>
      </w:r>
      <w:r>
        <w:rPr>
          <w:rFonts w:hint="eastAsia"/>
        </w:rPr>
        <w:t>部</w:t>
      </w:r>
    </w:p>
    <w:p w14:paraId="3BD0B67C" w14:textId="77777777" w:rsidR="004D06A3" w:rsidRDefault="004D06A3" w:rsidP="001D2FB9">
      <w:pPr>
        <w:pStyle w:val="AD"/>
        <w:spacing w:line="276" w:lineRule="auto"/>
        <w:jc w:val="right"/>
      </w:pPr>
      <w:r>
        <w:rPr>
          <w:rFonts w:hint="eastAsia"/>
        </w:rPr>
        <w:t>商</w:t>
      </w:r>
      <w:r>
        <w:t>  </w:t>
      </w:r>
      <w:proofErr w:type="gramStart"/>
      <w:r>
        <w:rPr>
          <w:rFonts w:hint="eastAsia"/>
        </w:rPr>
        <w:t>务</w:t>
      </w:r>
      <w:proofErr w:type="gramEnd"/>
      <w:r>
        <w:t>  </w:t>
      </w:r>
      <w:r>
        <w:rPr>
          <w:rFonts w:hint="eastAsia"/>
        </w:rPr>
        <w:t>部</w:t>
      </w:r>
    </w:p>
    <w:p w14:paraId="50F57BE0" w14:textId="77777777" w:rsidR="004D06A3" w:rsidRDefault="004D06A3" w:rsidP="001D2FB9">
      <w:pPr>
        <w:pStyle w:val="AD"/>
        <w:spacing w:line="276" w:lineRule="auto"/>
        <w:jc w:val="right"/>
      </w:pPr>
      <w:r>
        <w:rPr>
          <w:rFonts w:hint="eastAsia"/>
        </w:rPr>
        <w:t>文化和旅游部</w:t>
      </w:r>
    </w:p>
    <w:p w14:paraId="749E2F7E" w14:textId="77777777" w:rsidR="004D06A3" w:rsidRDefault="004D06A3" w:rsidP="001D2FB9">
      <w:pPr>
        <w:pStyle w:val="AD"/>
        <w:spacing w:line="276" w:lineRule="auto"/>
        <w:jc w:val="right"/>
      </w:pPr>
      <w:r>
        <w:rPr>
          <w:rFonts w:hint="eastAsia"/>
        </w:rPr>
        <w:t>国家卫生健康委</w:t>
      </w:r>
    </w:p>
    <w:p w14:paraId="7390DCEC" w14:textId="77777777" w:rsidR="004D06A3" w:rsidRDefault="004D06A3" w:rsidP="001D2FB9">
      <w:pPr>
        <w:pStyle w:val="AD"/>
        <w:spacing w:line="276" w:lineRule="auto"/>
        <w:jc w:val="right"/>
      </w:pPr>
      <w:r>
        <w:rPr>
          <w:rFonts w:hint="eastAsia"/>
        </w:rPr>
        <w:t>国</w:t>
      </w:r>
      <w:r>
        <w:t>  </w:t>
      </w:r>
      <w:r>
        <w:rPr>
          <w:rFonts w:hint="eastAsia"/>
        </w:rPr>
        <w:t>资</w:t>
      </w:r>
      <w:r>
        <w:t>  </w:t>
      </w:r>
      <w:r>
        <w:rPr>
          <w:rFonts w:hint="eastAsia"/>
        </w:rPr>
        <w:t>委</w:t>
      </w:r>
    </w:p>
    <w:p w14:paraId="17783629" w14:textId="77777777" w:rsidR="004D06A3" w:rsidRDefault="004D06A3" w:rsidP="001D2FB9">
      <w:pPr>
        <w:pStyle w:val="AD"/>
        <w:spacing w:line="276" w:lineRule="auto"/>
        <w:jc w:val="right"/>
      </w:pPr>
      <w:r>
        <w:rPr>
          <w:rFonts w:hint="eastAsia"/>
        </w:rPr>
        <w:t>市场监管总局</w:t>
      </w:r>
    </w:p>
    <w:p w14:paraId="79C27013" w14:textId="77777777" w:rsidR="004D06A3" w:rsidRDefault="004D06A3" w:rsidP="001D2FB9">
      <w:pPr>
        <w:pStyle w:val="AD"/>
        <w:spacing w:line="276" w:lineRule="auto"/>
        <w:jc w:val="right"/>
      </w:pPr>
      <w:r>
        <w:rPr>
          <w:rFonts w:hint="eastAsia"/>
        </w:rPr>
        <w:t>国家医疗保障局</w:t>
      </w:r>
    </w:p>
    <w:p w14:paraId="55BA81B4" w14:textId="12BC322B" w:rsidR="00B15193" w:rsidRDefault="004D06A3" w:rsidP="001D2FB9">
      <w:pPr>
        <w:pStyle w:val="AD"/>
        <w:spacing w:line="276" w:lineRule="auto"/>
        <w:jc w:val="right"/>
      </w:pPr>
      <w:r>
        <w:rPr>
          <w:rFonts w:hint="eastAsia"/>
        </w:rPr>
        <w:t>2020</w:t>
      </w:r>
      <w:r>
        <w:rPr>
          <w:rFonts w:hint="eastAsia"/>
        </w:rPr>
        <w:t>年</w:t>
      </w:r>
      <w:r>
        <w:rPr>
          <w:rFonts w:hint="eastAsia"/>
        </w:rPr>
        <w:t>7</w:t>
      </w:r>
      <w:r>
        <w:rPr>
          <w:rFonts w:hint="eastAsia"/>
        </w:rPr>
        <w:t>月</w:t>
      </w:r>
      <w:r>
        <w:rPr>
          <w:rFonts w:hint="eastAsia"/>
        </w:rPr>
        <w:t>14</w:t>
      </w:r>
      <w:r>
        <w:rPr>
          <w:rFonts w:hint="eastAsia"/>
        </w:rPr>
        <w:t>日</w:t>
      </w:r>
    </w:p>
    <w:p w14:paraId="58DD5431" w14:textId="3DF3BAF6" w:rsidR="004D06A3" w:rsidRDefault="004D06A3" w:rsidP="001D2FB9">
      <w:pPr>
        <w:pStyle w:val="AD"/>
        <w:spacing w:line="276" w:lineRule="auto"/>
      </w:pPr>
    </w:p>
    <w:p w14:paraId="4A583D11" w14:textId="362B9CE1" w:rsidR="004D06A3" w:rsidRDefault="004D06A3" w:rsidP="001D2FB9">
      <w:pPr>
        <w:pStyle w:val="AD"/>
        <w:spacing w:line="276" w:lineRule="auto"/>
      </w:pPr>
    </w:p>
    <w:p w14:paraId="422E2633" w14:textId="21ED14A8" w:rsidR="004D06A3" w:rsidRDefault="004D06A3" w:rsidP="001D2FB9">
      <w:pPr>
        <w:pStyle w:val="AD"/>
        <w:spacing w:line="276" w:lineRule="auto"/>
        <w:rPr>
          <w:rStyle w:val="a9"/>
        </w:rPr>
      </w:pPr>
      <w:r>
        <w:rPr>
          <w:rFonts w:hint="eastAsia"/>
        </w:rPr>
        <w:t>信息来源：</w:t>
      </w:r>
      <w:hyperlink r:id="rId6" w:history="1">
        <w:r>
          <w:rPr>
            <w:rStyle w:val="a9"/>
          </w:rPr>
          <w:t>http://www.mohurd.gov.cn/wjfb/202007/t20200715_246357.html</w:t>
        </w:r>
      </w:hyperlink>
    </w:p>
    <w:p w14:paraId="1F3E24F5" w14:textId="77777777" w:rsidR="000E4CAA" w:rsidRDefault="000E4CAA" w:rsidP="001D2FB9">
      <w:pPr>
        <w:pStyle w:val="AD"/>
        <w:spacing w:line="276" w:lineRule="auto"/>
      </w:pPr>
    </w:p>
    <w:sectPr w:rsidR="000E4CA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6B357" w14:textId="77777777" w:rsidR="00732894" w:rsidRDefault="00732894" w:rsidP="00C20A6A">
      <w:pPr>
        <w:spacing w:line="240" w:lineRule="auto"/>
      </w:pPr>
      <w:r>
        <w:separator/>
      </w:r>
    </w:p>
  </w:endnote>
  <w:endnote w:type="continuationSeparator" w:id="0">
    <w:p w14:paraId="4EAD4AC5" w14:textId="77777777" w:rsidR="00732894" w:rsidRDefault="00732894"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B57AE" w14:textId="77777777" w:rsidR="00732894" w:rsidRDefault="00732894" w:rsidP="00C20A6A">
      <w:pPr>
        <w:spacing w:line="240" w:lineRule="auto"/>
      </w:pPr>
      <w:r>
        <w:separator/>
      </w:r>
    </w:p>
  </w:footnote>
  <w:footnote w:type="continuationSeparator" w:id="0">
    <w:p w14:paraId="7FA68D0B" w14:textId="77777777" w:rsidR="00732894" w:rsidRDefault="00732894"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F5B3C"/>
    <w:rsid w:val="000E4CAA"/>
    <w:rsid w:val="000F4C6A"/>
    <w:rsid w:val="00176A25"/>
    <w:rsid w:val="001C4C6F"/>
    <w:rsid w:val="001D2FB9"/>
    <w:rsid w:val="00211EE3"/>
    <w:rsid w:val="003D27E2"/>
    <w:rsid w:val="004D06A3"/>
    <w:rsid w:val="005F7C76"/>
    <w:rsid w:val="00732894"/>
    <w:rsid w:val="007D7BDB"/>
    <w:rsid w:val="007F5B3C"/>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DE1CB"/>
  <w15:chartTrackingRefBased/>
  <w15:docId w15:val="{2414B208-B4CD-4A73-B938-19A64B9A9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4D06A3"/>
    <w:pPr>
      <w:ind w:leftChars="2500" w:left="100"/>
    </w:pPr>
  </w:style>
  <w:style w:type="character" w:customStyle="1" w:styleId="a8">
    <w:name w:val="日期 字符"/>
    <w:basedOn w:val="a0"/>
    <w:link w:val="a7"/>
    <w:uiPriority w:val="99"/>
    <w:semiHidden/>
    <w:rsid w:val="004D06A3"/>
    <w:rPr>
      <w:rFonts w:ascii="Arial" w:eastAsia="宋体" w:hAnsi="Arial"/>
      <w:sz w:val="22"/>
    </w:rPr>
  </w:style>
  <w:style w:type="character" w:styleId="a9">
    <w:name w:val="Hyperlink"/>
    <w:basedOn w:val="a0"/>
    <w:uiPriority w:val="99"/>
    <w:semiHidden/>
    <w:unhideWhenUsed/>
    <w:rsid w:val="004D0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hurd.gov.cn/wjfb/202007/t20200715_246357.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850</Words>
  <Characters>4849</Characters>
  <Application>Microsoft Office Word</Application>
  <DocSecurity>0</DocSecurity>
  <Lines>40</Lines>
  <Paragraphs>11</Paragraphs>
  <ScaleCrop>false</ScaleCrop>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2020-07-16T09:24:00Z</dcterms:created>
  <dcterms:modified xsi:type="dcterms:W3CDTF">2020-07-17T02:48:00Z</dcterms:modified>
</cp:coreProperties>
</file>