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4BE90" w14:textId="64D7F2F3" w:rsidR="00C07E5A" w:rsidRPr="00B10F35" w:rsidRDefault="00C07E5A" w:rsidP="00B10F35">
      <w:pPr>
        <w:pStyle w:val="AD"/>
        <w:spacing w:line="276" w:lineRule="auto"/>
        <w:jc w:val="center"/>
        <w:rPr>
          <w:b/>
          <w:bCs/>
          <w:color w:val="E36C0A" w:themeColor="accent6" w:themeShade="BF"/>
          <w:sz w:val="32"/>
          <w:szCs w:val="32"/>
        </w:rPr>
      </w:pPr>
      <w:r w:rsidRPr="00B10F35">
        <w:rPr>
          <w:rFonts w:hint="eastAsia"/>
          <w:b/>
          <w:bCs/>
          <w:color w:val="E36C0A" w:themeColor="accent6" w:themeShade="BF"/>
          <w:sz w:val="32"/>
          <w:szCs w:val="32"/>
        </w:rPr>
        <w:t>就《关于修改〈最高人民检察院</w:t>
      </w:r>
      <w:r w:rsidRPr="00B10F35">
        <w:rPr>
          <w:rFonts w:hint="eastAsia"/>
          <w:b/>
          <w:bCs/>
          <w:color w:val="E36C0A" w:themeColor="accent6" w:themeShade="BF"/>
          <w:sz w:val="32"/>
          <w:szCs w:val="32"/>
        </w:rPr>
        <w:t xml:space="preserve"> </w:t>
      </w:r>
      <w:r w:rsidRPr="00B10F35">
        <w:rPr>
          <w:rFonts w:hint="eastAsia"/>
          <w:b/>
          <w:bCs/>
          <w:color w:val="E36C0A" w:themeColor="accent6" w:themeShade="BF"/>
          <w:sz w:val="32"/>
          <w:szCs w:val="32"/>
        </w:rPr>
        <w:t>公安部关于公安机关管辖的刑事案件立案追诉标准的规定（二）〉侵犯商业秘密案立案追诉标准的补充规定（征求意见稿）》向社会公开征集意见</w:t>
      </w:r>
    </w:p>
    <w:p w14:paraId="76EF736D" w14:textId="77777777" w:rsidR="00B10F35" w:rsidRDefault="00B10F35" w:rsidP="00042C8E">
      <w:pPr>
        <w:pStyle w:val="AD"/>
        <w:spacing w:line="276" w:lineRule="auto"/>
      </w:pPr>
    </w:p>
    <w:p w14:paraId="40F0F43C" w14:textId="4B903935" w:rsidR="00C07E5A" w:rsidRDefault="00C07E5A" w:rsidP="00042C8E">
      <w:pPr>
        <w:pStyle w:val="AD"/>
        <w:spacing w:line="276" w:lineRule="auto"/>
      </w:pPr>
      <w:r>
        <w:rPr>
          <w:rFonts w:hint="eastAsia"/>
        </w:rPr>
        <w:t>为依法惩治侵犯商业秘密犯罪，加大对知识产权的刑事司法保护力度，维护社会主义市场经济秩序，根据《中华人民共和国刑法》《中华人民共和国刑事诉讼法》等有关规定，最高人民检察院、公安部研究起草了《关于修改〈最高人民检察院</w:t>
      </w:r>
      <w:r>
        <w:rPr>
          <w:rFonts w:hint="eastAsia"/>
        </w:rPr>
        <w:t xml:space="preserve"> </w:t>
      </w:r>
      <w:r>
        <w:rPr>
          <w:rFonts w:hint="eastAsia"/>
        </w:rPr>
        <w:t>公安部关于公安机关管辖的刑事案件立案追诉标准的规定（二）〉侵犯商业秘密案立案追诉标准的补充规定（征求意见稿）》，现向社会公开征集意见。意见反馈截止日期为</w:t>
      </w:r>
      <w:r>
        <w:rPr>
          <w:rFonts w:hint="eastAsia"/>
        </w:rPr>
        <w:t>2020</w:t>
      </w:r>
      <w:r>
        <w:rPr>
          <w:rFonts w:hint="eastAsia"/>
        </w:rPr>
        <w:t>年</w:t>
      </w:r>
      <w:r>
        <w:rPr>
          <w:rFonts w:hint="eastAsia"/>
        </w:rPr>
        <w:t>8</w:t>
      </w:r>
      <w:r>
        <w:rPr>
          <w:rFonts w:hint="eastAsia"/>
        </w:rPr>
        <w:t>月</w:t>
      </w:r>
      <w:r>
        <w:rPr>
          <w:rFonts w:hint="eastAsia"/>
        </w:rPr>
        <w:t>23</w:t>
      </w:r>
      <w:r>
        <w:rPr>
          <w:rFonts w:hint="eastAsia"/>
        </w:rPr>
        <w:t>日。</w:t>
      </w:r>
    </w:p>
    <w:p w14:paraId="76D670D8" w14:textId="77777777" w:rsidR="00C07E5A" w:rsidRDefault="00C07E5A" w:rsidP="00042C8E">
      <w:pPr>
        <w:pStyle w:val="AD"/>
        <w:spacing w:line="276" w:lineRule="auto"/>
      </w:pPr>
    </w:p>
    <w:p w14:paraId="1BB40083" w14:textId="77777777" w:rsidR="00C07E5A" w:rsidRDefault="00C07E5A" w:rsidP="00042C8E">
      <w:pPr>
        <w:pStyle w:val="AD"/>
        <w:spacing w:line="276" w:lineRule="auto"/>
      </w:pPr>
      <w:r>
        <w:rPr>
          <w:rFonts w:hint="eastAsia"/>
        </w:rPr>
        <w:t>公众可以通过以下途径提出意见：</w:t>
      </w:r>
    </w:p>
    <w:p w14:paraId="638466BF" w14:textId="77777777" w:rsidR="00C07E5A" w:rsidRDefault="00C07E5A" w:rsidP="00042C8E">
      <w:pPr>
        <w:pStyle w:val="AD"/>
        <w:spacing w:line="276" w:lineRule="auto"/>
      </w:pPr>
    </w:p>
    <w:p w14:paraId="6966A053" w14:textId="77777777" w:rsidR="00C07E5A" w:rsidRDefault="00C07E5A" w:rsidP="00042C8E">
      <w:pPr>
        <w:pStyle w:val="AD"/>
        <w:spacing w:line="276" w:lineRule="auto"/>
      </w:pPr>
      <w:r>
        <w:rPr>
          <w:rFonts w:hint="eastAsia"/>
        </w:rPr>
        <w:t>1</w:t>
      </w:r>
      <w:r>
        <w:rPr>
          <w:rFonts w:hint="eastAsia"/>
        </w:rPr>
        <w:t>．电子邮件请发送至：</w:t>
      </w:r>
      <w:r>
        <w:rPr>
          <w:rFonts w:hint="eastAsia"/>
        </w:rPr>
        <w:t>xslazsbz@163.com</w:t>
      </w:r>
      <w:r>
        <w:rPr>
          <w:rFonts w:hint="eastAsia"/>
        </w:rPr>
        <w:t>；</w:t>
      </w:r>
    </w:p>
    <w:p w14:paraId="2121826C" w14:textId="77777777" w:rsidR="00C07E5A" w:rsidRDefault="00C07E5A" w:rsidP="00042C8E">
      <w:pPr>
        <w:pStyle w:val="AD"/>
        <w:spacing w:line="276" w:lineRule="auto"/>
      </w:pPr>
    </w:p>
    <w:p w14:paraId="1D951CCA" w14:textId="77777777" w:rsidR="00C07E5A" w:rsidRDefault="00C07E5A" w:rsidP="00042C8E">
      <w:pPr>
        <w:pStyle w:val="AD"/>
        <w:spacing w:line="276" w:lineRule="auto"/>
      </w:pPr>
      <w:r>
        <w:rPr>
          <w:rFonts w:hint="eastAsia"/>
        </w:rPr>
        <w:t>2</w:t>
      </w:r>
      <w:r>
        <w:rPr>
          <w:rFonts w:hint="eastAsia"/>
        </w:rPr>
        <w:t>．信件请寄至：北京市东城区北河沿大街</w:t>
      </w:r>
      <w:r>
        <w:rPr>
          <w:rFonts w:hint="eastAsia"/>
        </w:rPr>
        <w:t>147</w:t>
      </w:r>
      <w:r>
        <w:rPr>
          <w:rFonts w:hint="eastAsia"/>
        </w:rPr>
        <w:t>号最高人民检察院法律政策研究室，邮编</w:t>
      </w:r>
      <w:r>
        <w:rPr>
          <w:rFonts w:hint="eastAsia"/>
        </w:rPr>
        <w:t>100726</w:t>
      </w:r>
      <w:r>
        <w:rPr>
          <w:rFonts w:hint="eastAsia"/>
        </w:rPr>
        <w:t>；北京市东城区东长安街</w:t>
      </w:r>
      <w:r>
        <w:rPr>
          <w:rFonts w:hint="eastAsia"/>
        </w:rPr>
        <w:t>14</w:t>
      </w:r>
      <w:r>
        <w:rPr>
          <w:rFonts w:hint="eastAsia"/>
        </w:rPr>
        <w:t>号公安部七局，邮编</w:t>
      </w:r>
      <w:r>
        <w:rPr>
          <w:rFonts w:hint="eastAsia"/>
        </w:rPr>
        <w:t>100741</w:t>
      </w:r>
      <w:r>
        <w:rPr>
          <w:rFonts w:hint="eastAsia"/>
        </w:rPr>
        <w:t>。</w:t>
      </w:r>
    </w:p>
    <w:p w14:paraId="7C7E23A8" w14:textId="77777777" w:rsidR="00C07E5A" w:rsidRDefault="00C07E5A" w:rsidP="00042C8E">
      <w:pPr>
        <w:pStyle w:val="AD"/>
        <w:spacing w:line="276" w:lineRule="auto"/>
      </w:pPr>
    </w:p>
    <w:p w14:paraId="0E2ADFAB" w14:textId="77777777" w:rsidR="00C07E5A" w:rsidRDefault="00C07E5A" w:rsidP="00042C8E">
      <w:pPr>
        <w:pStyle w:val="AD"/>
        <w:spacing w:line="276" w:lineRule="auto"/>
      </w:pPr>
      <w:r>
        <w:rPr>
          <w:rFonts w:hint="eastAsia"/>
        </w:rPr>
        <w:t>请在电子邮件主题或者信封上标注“立案追诉标准”。</w:t>
      </w:r>
    </w:p>
    <w:p w14:paraId="1DD34B83" w14:textId="77777777" w:rsidR="00C07E5A" w:rsidRDefault="00C07E5A" w:rsidP="00042C8E">
      <w:pPr>
        <w:pStyle w:val="AD"/>
        <w:spacing w:line="276" w:lineRule="auto"/>
      </w:pPr>
    </w:p>
    <w:p w14:paraId="4B5769AC" w14:textId="77777777" w:rsidR="00B10F35" w:rsidRDefault="00C07E5A" w:rsidP="00B10F35">
      <w:pPr>
        <w:pStyle w:val="AD"/>
        <w:spacing w:line="276" w:lineRule="auto"/>
        <w:jc w:val="right"/>
      </w:pPr>
      <w:r>
        <w:rPr>
          <w:rFonts w:hint="eastAsia"/>
        </w:rPr>
        <w:t>最高人民检察院</w:t>
      </w:r>
    </w:p>
    <w:p w14:paraId="4E049065" w14:textId="46DDF045" w:rsidR="00C07E5A" w:rsidRDefault="00C07E5A" w:rsidP="00B10F35">
      <w:pPr>
        <w:pStyle w:val="AD"/>
        <w:spacing w:line="276" w:lineRule="auto"/>
        <w:jc w:val="right"/>
      </w:pPr>
      <w:r>
        <w:rPr>
          <w:rFonts w:hint="eastAsia"/>
        </w:rPr>
        <w:t>公安部</w:t>
      </w:r>
    </w:p>
    <w:p w14:paraId="2AF21695" w14:textId="77777777" w:rsidR="00C07E5A" w:rsidRDefault="00C07E5A" w:rsidP="00B10F35">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10</w:t>
      </w:r>
      <w:r>
        <w:rPr>
          <w:rFonts w:hint="eastAsia"/>
        </w:rPr>
        <w:t>日</w:t>
      </w:r>
    </w:p>
    <w:p w14:paraId="0D50B655" w14:textId="01AAE917" w:rsidR="00C07E5A" w:rsidRDefault="00C07E5A" w:rsidP="00042C8E">
      <w:pPr>
        <w:pStyle w:val="AD"/>
        <w:spacing w:line="276" w:lineRule="auto"/>
      </w:pPr>
    </w:p>
    <w:p w14:paraId="14BCB5B4" w14:textId="77777777" w:rsidR="00092ECB" w:rsidRDefault="00092ECB" w:rsidP="00042C8E">
      <w:pPr>
        <w:pStyle w:val="AD"/>
        <w:spacing w:line="276" w:lineRule="auto"/>
        <w:rPr>
          <w:rFonts w:hint="eastAsia"/>
        </w:rPr>
      </w:pPr>
    </w:p>
    <w:p w14:paraId="3AFB3F19" w14:textId="55EA6A61" w:rsidR="00C07E5A" w:rsidRPr="00B82254" w:rsidRDefault="00C07E5A" w:rsidP="00B82254">
      <w:pPr>
        <w:pStyle w:val="AD"/>
        <w:spacing w:line="276" w:lineRule="auto"/>
        <w:jc w:val="center"/>
        <w:rPr>
          <w:b/>
          <w:bCs/>
          <w:color w:val="E36C0A" w:themeColor="accent6" w:themeShade="BF"/>
          <w:sz w:val="32"/>
          <w:szCs w:val="32"/>
        </w:rPr>
      </w:pPr>
      <w:r w:rsidRPr="00092ECB">
        <w:rPr>
          <w:rFonts w:hint="eastAsia"/>
          <w:b/>
          <w:bCs/>
          <w:color w:val="E36C0A" w:themeColor="accent6" w:themeShade="BF"/>
          <w:sz w:val="28"/>
          <w:szCs w:val="28"/>
        </w:rPr>
        <w:t>关于修改《最高人民检察院</w:t>
      </w:r>
      <w:r w:rsidRPr="00092ECB">
        <w:rPr>
          <w:rFonts w:hint="eastAsia"/>
          <w:b/>
          <w:bCs/>
          <w:color w:val="E36C0A" w:themeColor="accent6" w:themeShade="BF"/>
          <w:sz w:val="28"/>
          <w:szCs w:val="28"/>
        </w:rPr>
        <w:t xml:space="preserve"> </w:t>
      </w:r>
      <w:r w:rsidRPr="00092ECB">
        <w:rPr>
          <w:rFonts w:hint="eastAsia"/>
          <w:b/>
          <w:bCs/>
          <w:color w:val="E36C0A" w:themeColor="accent6" w:themeShade="BF"/>
          <w:sz w:val="28"/>
          <w:szCs w:val="28"/>
        </w:rPr>
        <w:t>公安部关于公安机关管辖的刑事案件立案追诉标准的规定（二）》侵犯商业</w:t>
      </w:r>
      <w:proofErr w:type="gramStart"/>
      <w:r w:rsidRPr="00092ECB">
        <w:rPr>
          <w:rFonts w:hint="eastAsia"/>
          <w:b/>
          <w:bCs/>
          <w:color w:val="E36C0A" w:themeColor="accent6" w:themeShade="BF"/>
          <w:sz w:val="28"/>
          <w:szCs w:val="28"/>
        </w:rPr>
        <w:t>秘密案</w:t>
      </w:r>
      <w:proofErr w:type="gramEnd"/>
      <w:r w:rsidRPr="00092ECB">
        <w:rPr>
          <w:rFonts w:hint="eastAsia"/>
          <w:b/>
          <w:bCs/>
          <w:color w:val="E36C0A" w:themeColor="accent6" w:themeShade="BF"/>
          <w:sz w:val="28"/>
          <w:szCs w:val="28"/>
        </w:rPr>
        <w:t>立案追诉标准的补充规定（征求意见稿）</w:t>
      </w:r>
    </w:p>
    <w:p w14:paraId="53B0758D" w14:textId="77777777" w:rsidR="00C07E5A" w:rsidRDefault="00C07E5A" w:rsidP="00042C8E">
      <w:pPr>
        <w:pStyle w:val="AD"/>
        <w:spacing w:line="276" w:lineRule="auto"/>
      </w:pPr>
    </w:p>
    <w:p w14:paraId="339A8966" w14:textId="77777777" w:rsidR="00C07E5A" w:rsidRDefault="00C07E5A" w:rsidP="00042C8E">
      <w:pPr>
        <w:pStyle w:val="AD"/>
        <w:spacing w:line="276" w:lineRule="auto"/>
      </w:pPr>
      <w:r>
        <w:rPr>
          <w:rFonts w:hint="eastAsia"/>
        </w:rPr>
        <w:t>为依法惩治侵犯商业秘密犯罪，加大对知识产权的刑事司法保护力度，维护社会主义市场经济秩序，对《最高人民检察院</w:t>
      </w:r>
      <w:r>
        <w:rPr>
          <w:rFonts w:hint="eastAsia"/>
        </w:rPr>
        <w:t xml:space="preserve"> </w:t>
      </w:r>
      <w:r>
        <w:rPr>
          <w:rFonts w:hint="eastAsia"/>
        </w:rPr>
        <w:t>公安部关于公安机关管辖的刑事案件立案追诉标准的规定（二）》（以下简称《立案追诉标准（二）》）侵犯商业</w:t>
      </w:r>
      <w:proofErr w:type="gramStart"/>
      <w:r>
        <w:rPr>
          <w:rFonts w:hint="eastAsia"/>
        </w:rPr>
        <w:t>秘密案</w:t>
      </w:r>
      <w:proofErr w:type="gramEnd"/>
      <w:r>
        <w:rPr>
          <w:rFonts w:hint="eastAsia"/>
        </w:rPr>
        <w:t>立案追诉标准</w:t>
      </w:r>
      <w:proofErr w:type="gramStart"/>
      <w:r>
        <w:rPr>
          <w:rFonts w:hint="eastAsia"/>
        </w:rPr>
        <w:t>作出</w:t>
      </w:r>
      <w:proofErr w:type="gramEnd"/>
      <w:r>
        <w:rPr>
          <w:rFonts w:hint="eastAsia"/>
        </w:rPr>
        <w:t>如下补充规定：</w:t>
      </w:r>
    </w:p>
    <w:p w14:paraId="4A95EC77" w14:textId="77777777" w:rsidR="00C07E5A" w:rsidRDefault="00C07E5A" w:rsidP="00042C8E">
      <w:pPr>
        <w:pStyle w:val="AD"/>
        <w:spacing w:line="276" w:lineRule="auto"/>
      </w:pPr>
    </w:p>
    <w:p w14:paraId="749D65F9" w14:textId="77777777" w:rsidR="00C07E5A" w:rsidRDefault="00C07E5A" w:rsidP="00042C8E">
      <w:pPr>
        <w:pStyle w:val="AD"/>
        <w:spacing w:line="276" w:lineRule="auto"/>
      </w:pPr>
      <w:r>
        <w:rPr>
          <w:rFonts w:hint="eastAsia"/>
        </w:rPr>
        <w:t>将《立案追诉标准（二）》第七十三条修改为：【侵犯商业秘密案（刑法第二百一十九条）】侵犯商业秘密，涉嫌下列情形之一的，应予立案追诉：</w:t>
      </w:r>
    </w:p>
    <w:p w14:paraId="555DEC01" w14:textId="77777777" w:rsidR="00C07E5A" w:rsidRDefault="00C07E5A" w:rsidP="00042C8E">
      <w:pPr>
        <w:pStyle w:val="AD"/>
        <w:spacing w:line="276" w:lineRule="auto"/>
      </w:pPr>
    </w:p>
    <w:p w14:paraId="0F33C798" w14:textId="77777777" w:rsidR="00C07E5A" w:rsidRDefault="00C07E5A" w:rsidP="00042C8E">
      <w:pPr>
        <w:pStyle w:val="AD"/>
        <w:spacing w:line="276" w:lineRule="auto"/>
      </w:pPr>
      <w:r>
        <w:rPr>
          <w:rFonts w:hint="eastAsia"/>
        </w:rPr>
        <w:t>（一）给商业秘密权利人造成损失数额在五十万元以上的；</w:t>
      </w:r>
    </w:p>
    <w:p w14:paraId="507CD4E7" w14:textId="77777777" w:rsidR="00C07E5A" w:rsidRDefault="00C07E5A" w:rsidP="00042C8E">
      <w:pPr>
        <w:pStyle w:val="AD"/>
        <w:spacing w:line="276" w:lineRule="auto"/>
      </w:pPr>
    </w:p>
    <w:p w14:paraId="60009515" w14:textId="77777777" w:rsidR="00C07E5A" w:rsidRDefault="00C07E5A" w:rsidP="00042C8E">
      <w:pPr>
        <w:pStyle w:val="AD"/>
        <w:spacing w:line="276" w:lineRule="auto"/>
      </w:pPr>
      <w:r>
        <w:rPr>
          <w:rFonts w:hint="eastAsia"/>
        </w:rPr>
        <w:lastRenderedPageBreak/>
        <w:t>（二）因侵犯商业秘密违法所得数额在五十万元以上的；</w:t>
      </w:r>
    </w:p>
    <w:p w14:paraId="11642770" w14:textId="77777777" w:rsidR="00C07E5A" w:rsidRDefault="00C07E5A" w:rsidP="00042C8E">
      <w:pPr>
        <w:pStyle w:val="AD"/>
        <w:spacing w:line="276" w:lineRule="auto"/>
      </w:pPr>
    </w:p>
    <w:p w14:paraId="4A49C13D" w14:textId="77777777" w:rsidR="00C07E5A" w:rsidRDefault="00C07E5A" w:rsidP="00042C8E">
      <w:pPr>
        <w:pStyle w:val="AD"/>
        <w:spacing w:line="276" w:lineRule="auto"/>
      </w:pPr>
      <w:r>
        <w:rPr>
          <w:rFonts w:hint="eastAsia"/>
        </w:rPr>
        <w:t>（三）直接导致商业秘密的权利人因重大经营困难而破产、倒闭的；</w:t>
      </w:r>
    </w:p>
    <w:p w14:paraId="0A871AEE" w14:textId="77777777" w:rsidR="00C07E5A" w:rsidRDefault="00C07E5A" w:rsidP="00042C8E">
      <w:pPr>
        <w:pStyle w:val="AD"/>
        <w:spacing w:line="276" w:lineRule="auto"/>
      </w:pPr>
    </w:p>
    <w:p w14:paraId="7C20C0CC" w14:textId="77777777" w:rsidR="00C07E5A" w:rsidRDefault="00C07E5A" w:rsidP="00042C8E">
      <w:pPr>
        <w:pStyle w:val="AD"/>
        <w:spacing w:line="276" w:lineRule="auto"/>
      </w:pPr>
      <w:r>
        <w:rPr>
          <w:rFonts w:hint="eastAsia"/>
        </w:rPr>
        <w:t>（四）其他给商业秘密权利人造成重大损失的情形。</w:t>
      </w:r>
    </w:p>
    <w:p w14:paraId="0F9155FD" w14:textId="77777777" w:rsidR="00C07E5A" w:rsidRDefault="00C07E5A" w:rsidP="00042C8E">
      <w:pPr>
        <w:pStyle w:val="AD"/>
        <w:spacing w:line="276" w:lineRule="auto"/>
      </w:pPr>
    </w:p>
    <w:p w14:paraId="559C7265" w14:textId="77777777" w:rsidR="00C07E5A" w:rsidRDefault="00C07E5A" w:rsidP="00042C8E">
      <w:pPr>
        <w:pStyle w:val="AD"/>
        <w:spacing w:line="276" w:lineRule="auto"/>
      </w:pPr>
      <w:r>
        <w:rPr>
          <w:rFonts w:hint="eastAsia"/>
        </w:rPr>
        <w:t>前款规定的造成损失数额或者违法所得数额，可以按照下列方式认定：</w:t>
      </w:r>
    </w:p>
    <w:p w14:paraId="6DDD8254" w14:textId="77777777" w:rsidR="00C07E5A" w:rsidRDefault="00C07E5A" w:rsidP="00042C8E">
      <w:pPr>
        <w:pStyle w:val="AD"/>
        <w:spacing w:line="276" w:lineRule="auto"/>
      </w:pPr>
    </w:p>
    <w:p w14:paraId="65DDB119" w14:textId="77777777" w:rsidR="00C07E5A" w:rsidRDefault="00C07E5A" w:rsidP="00042C8E">
      <w:pPr>
        <w:pStyle w:val="AD"/>
        <w:spacing w:line="276" w:lineRule="auto"/>
      </w:pPr>
      <w:r>
        <w:rPr>
          <w:rFonts w:hint="eastAsia"/>
        </w:rPr>
        <w:t>（一）以不正当手段获取权利人的商业秘密，尚未披露、使用或者允许他人使用的，损失数额可以根据该项商业秘密的合理许可使用费确定；</w:t>
      </w:r>
    </w:p>
    <w:p w14:paraId="04DFEB2C" w14:textId="77777777" w:rsidR="00C07E5A" w:rsidRDefault="00C07E5A" w:rsidP="00042C8E">
      <w:pPr>
        <w:pStyle w:val="AD"/>
        <w:spacing w:line="276" w:lineRule="auto"/>
      </w:pPr>
    </w:p>
    <w:p w14:paraId="1D4D975B" w14:textId="77777777" w:rsidR="00C07E5A" w:rsidRDefault="00C07E5A" w:rsidP="00042C8E">
      <w:pPr>
        <w:pStyle w:val="AD"/>
        <w:spacing w:line="276" w:lineRule="auto"/>
      </w:pPr>
      <w:r>
        <w:rPr>
          <w:rFonts w:hint="eastAsia"/>
        </w:rPr>
        <w:t>（二）以不正当手段获取权利人的商业秘密后，披露、使用或者允许他人使用的，损失数额可以根据权利人因被侵权造成销售利润的损失确定，该损失数额低于商业秘密合理许可使用费的，根据合理许可使用费确定；</w:t>
      </w:r>
    </w:p>
    <w:p w14:paraId="44B44384" w14:textId="77777777" w:rsidR="00C07E5A" w:rsidRDefault="00C07E5A" w:rsidP="00042C8E">
      <w:pPr>
        <w:pStyle w:val="AD"/>
        <w:spacing w:line="276" w:lineRule="auto"/>
      </w:pPr>
    </w:p>
    <w:p w14:paraId="528F0767" w14:textId="77777777" w:rsidR="00C07E5A" w:rsidRDefault="00C07E5A" w:rsidP="00042C8E">
      <w:pPr>
        <w:pStyle w:val="AD"/>
        <w:spacing w:line="276" w:lineRule="auto"/>
      </w:pPr>
      <w:r>
        <w:rPr>
          <w:rFonts w:hint="eastAsia"/>
        </w:rPr>
        <w:t>（三）违反约定或者权利人有关保守商业秘密的要求，披露、使用或者允许他人使用其所掌握的商业秘密的，损失数额可以根据权利人因被侵权造成销售利润的损失确定；</w:t>
      </w:r>
    </w:p>
    <w:p w14:paraId="541BDC33" w14:textId="77777777" w:rsidR="00C07E5A" w:rsidRDefault="00C07E5A" w:rsidP="00042C8E">
      <w:pPr>
        <w:pStyle w:val="AD"/>
        <w:spacing w:line="276" w:lineRule="auto"/>
      </w:pPr>
    </w:p>
    <w:p w14:paraId="4BDB6BF1" w14:textId="77777777" w:rsidR="00C07E5A" w:rsidRDefault="00C07E5A" w:rsidP="00042C8E">
      <w:pPr>
        <w:pStyle w:val="AD"/>
        <w:spacing w:line="276" w:lineRule="auto"/>
      </w:pPr>
      <w:r>
        <w:rPr>
          <w:rFonts w:hint="eastAsia"/>
        </w:rPr>
        <w:t>（四）明知商业秘密是不正当手段获取的，或者违反约定或者权利人有关保守商业秘密的要求披露、允许使用的，仍获取、使用或者披露造成的损失数额，可以根据权利人因被侵权造成销售利润的损失确定；</w:t>
      </w:r>
    </w:p>
    <w:p w14:paraId="3BC8C71B" w14:textId="77777777" w:rsidR="00C07E5A" w:rsidRDefault="00C07E5A" w:rsidP="00042C8E">
      <w:pPr>
        <w:pStyle w:val="AD"/>
        <w:spacing w:line="276" w:lineRule="auto"/>
      </w:pPr>
    </w:p>
    <w:p w14:paraId="208B2662" w14:textId="77777777" w:rsidR="00C07E5A" w:rsidRDefault="00C07E5A" w:rsidP="00042C8E">
      <w:pPr>
        <w:pStyle w:val="AD"/>
        <w:spacing w:line="276" w:lineRule="auto"/>
      </w:pPr>
      <w:r>
        <w:rPr>
          <w:rFonts w:hint="eastAsia"/>
        </w:rPr>
        <w:t>（五）因披露或者允许他人使用商业秘密获得的财物或者其他财产性利益，应当认定为违法所得。</w:t>
      </w:r>
    </w:p>
    <w:p w14:paraId="154C53B2" w14:textId="77777777" w:rsidR="00C07E5A" w:rsidRDefault="00C07E5A" w:rsidP="00042C8E">
      <w:pPr>
        <w:pStyle w:val="AD"/>
        <w:spacing w:line="276" w:lineRule="auto"/>
      </w:pPr>
    </w:p>
    <w:p w14:paraId="2C33A231" w14:textId="77777777" w:rsidR="00C07E5A" w:rsidRDefault="00C07E5A" w:rsidP="00042C8E">
      <w:pPr>
        <w:pStyle w:val="AD"/>
        <w:spacing w:line="276" w:lineRule="auto"/>
      </w:pPr>
      <w:r>
        <w:rPr>
          <w:rFonts w:hint="eastAsia"/>
        </w:rPr>
        <w:t>前款第二项、第三项、第四项规定的权利人因被侵权造成销售利润的损失，可以根据权利人因被侵权造成销售量减少的总数乘以权利人每件产品的合理利润确定；销售量减少的总数无法确定的，可以根据侵权产品销售量乘以权利人每件产品的合理利润确定。权利人的损失数额无法确定的，可以根据侵权产品销售量乘以每件侵权产品的合理利润确定。</w:t>
      </w:r>
    </w:p>
    <w:p w14:paraId="53E1F310" w14:textId="77777777" w:rsidR="00C07E5A" w:rsidRDefault="00C07E5A" w:rsidP="00042C8E">
      <w:pPr>
        <w:pStyle w:val="AD"/>
        <w:spacing w:line="276" w:lineRule="auto"/>
      </w:pPr>
    </w:p>
    <w:p w14:paraId="1E368EAC" w14:textId="77777777" w:rsidR="00C07E5A" w:rsidRDefault="00C07E5A" w:rsidP="00042C8E">
      <w:pPr>
        <w:pStyle w:val="AD"/>
        <w:spacing w:line="276" w:lineRule="auto"/>
      </w:pPr>
      <w:r>
        <w:rPr>
          <w:rFonts w:hint="eastAsia"/>
        </w:rPr>
        <w:t>商业秘密系技术信息，如果被侵犯的技术信息</w:t>
      </w:r>
      <w:proofErr w:type="gramStart"/>
      <w:r>
        <w:rPr>
          <w:rFonts w:hint="eastAsia"/>
        </w:rPr>
        <w:t>系权利</w:t>
      </w:r>
      <w:proofErr w:type="gramEnd"/>
      <w:r>
        <w:rPr>
          <w:rFonts w:hint="eastAsia"/>
        </w:rPr>
        <w:t>人技术方案的一部分或者侵犯商业秘密的产品系另一产品的零部件的，应当根据被侵犯的技术信息在整个技术方案中的所占比例、作用或者该侵犯商业秘密的产品本身价值及其在实现整个成品利润中的所占比例、作用等因素确定损失数额或者违法所得。</w:t>
      </w:r>
    </w:p>
    <w:p w14:paraId="2E0C1881" w14:textId="77777777" w:rsidR="00C07E5A" w:rsidRDefault="00C07E5A" w:rsidP="00042C8E">
      <w:pPr>
        <w:pStyle w:val="AD"/>
        <w:spacing w:line="276" w:lineRule="auto"/>
      </w:pPr>
    </w:p>
    <w:p w14:paraId="2114D34C" w14:textId="77777777" w:rsidR="00C07E5A" w:rsidRDefault="00C07E5A" w:rsidP="00042C8E">
      <w:pPr>
        <w:pStyle w:val="AD"/>
        <w:spacing w:line="276" w:lineRule="auto"/>
      </w:pPr>
      <w:r>
        <w:rPr>
          <w:rFonts w:hint="eastAsia"/>
        </w:rPr>
        <w:t>商业秘密</w:t>
      </w:r>
      <w:proofErr w:type="gramStart"/>
      <w:r>
        <w:rPr>
          <w:rFonts w:hint="eastAsia"/>
        </w:rPr>
        <w:t>系经营</w:t>
      </w:r>
      <w:proofErr w:type="gramEnd"/>
      <w:r>
        <w:rPr>
          <w:rFonts w:hint="eastAsia"/>
        </w:rPr>
        <w:t>信息的，应当根据该项经营信息在经营活动所获利润中的作用等因素确定损失数额或者违法所得。</w:t>
      </w:r>
    </w:p>
    <w:p w14:paraId="36FADA8F" w14:textId="77777777" w:rsidR="00C07E5A" w:rsidRDefault="00C07E5A" w:rsidP="00042C8E">
      <w:pPr>
        <w:pStyle w:val="AD"/>
        <w:spacing w:line="276" w:lineRule="auto"/>
      </w:pPr>
    </w:p>
    <w:p w14:paraId="509F7285" w14:textId="77777777" w:rsidR="00C07E5A" w:rsidRDefault="00C07E5A" w:rsidP="00042C8E">
      <w:pPr>
        <w:pStyle w:val="AD"/>
        <w:spacing w:line="276" w:lineRule="auto"/>
      </w:pPr>
      <w:r>
        <w:rPr>
          <w:rFonts w:hint="eastAsia"/>
        </w:rPr>
        <w:t>因侵犯商业秘密行为导致商业秘密已为公众所知悉或者灭失的，可以根据该项商业秘密的商业</w:t>
      </w:r>
      <w:r>
        <w:rPr>
          <w:rFonts w:hint="eastAsia"/>
        </w:rPr>
        <w:lastRenderedPageBreak/>
        <w:t>价值确定损失数额。商业秘密的商业价值，可以综合考虑研究开发成本、实施该项商业秘密的收益等因素确定。</w:t>
      </w:r>
    </w:p>
    <w:p w14:paraId="0FF9389A" w14:textId="77777777" w:rsidR="00C07E5A" w:rsidRDefault="00C07E5A" w:rsidP="00042C8E">
      <w:pPr>
        <w:pStyle w:val="AD"/>
        <w:spacing w:line="276" w:lineRule="auto"/>
      </w:pPr>
    </w:p>
    <w:p w14:paraId="2A02FBA5" w14:textId="27D567D2" w:rsidR="00B15193" w:rsidRDefault="00C07E5A" w:rsidP="00042C8E">
      <w:pPr>
        <w:pStyle w:val="AD"/>
        <w:spacing w:line="276" w:lineRule="auto"/>
      </w:pPr>
      <w:r>
        <w:rPr>
          <w:rFonts w:hint="eastAsia"/>
        </w:rPr>
        <w:t>商业秘密的权利人为减轻侵犯商业秘密行为直接造成的商业损失或者重新恢复计算机信息系统安全等保密措施所支出的必要补救费用，应当一并计入商业秘密权利人的损失数额。</w:t>
      </w:r>
    </w:p>
    <w:p w14:paraId="40FCB317" w14:textId="396F3DFE" w:rsidR="00C07E5A" w:rsidRDefault="00C07E5A" w:rsidP="00042C8E">
      <w:pPr>
        <w:pStyle w:val="AD"/>
        <w:spacing w:line="276" w:lineRule="auto"/>
      </w:pPr>
    </w:p>
    <w:p w14:paraId="7BA9FB6F" w14:textId="431FBA13" w:rsidR="00C07E5A" w:rsidRDefault="00C07E5A" w:rsidP="00042C8E">
      <w:pPr>
        <w:pStyle w:val="AD"/>
        <w:spacing w:line="276" w:lineRule="auto"/>
      </w:pPr>
    </w:p>
    <w:p w14:paraId="33324258" w14:textId="26938386" w:rsidR="00C07E5A" w:rsidRDefault="00C07E5A" w:rsidP="00042C8E">
      <w:pPr>
        <w:pStyle w:val="AD"/>
        <w:spacing w:line="276" w:lineRule="auto"/>
        <w:rPr>
          <w:rStyle w:val="a7"/>
        </w:rPr>
      </w:pPr>
      <w:r>
        <w:rPr>
          <w:rFonts w:hint="eastAsia"/>
        </w:rPr>
        <w:t>信息来源：</w:t>
      </w:r>
      <w:hyperlink r:id="rId6" w:history="1">
        <w:r>
          <w:rPr>
            <w:rStyle w:val="a7"/>
          </w:rPr>
          <w:t>http://www.spp.gov.cn/tzgg1/202007/t20200710_472730.shtml</w:t>
        </w:r>
      </w:hyperlink>
    </w:p>
    <w:p w14:paraId="042980F4" w14:textId="77777777" w:rsidR="00092ECB" w:rsidRDefault="00092ECB" w:rsidP="00042C8E">
      <w:pPr>
        <w:pStyle w:val="AD"/>
        <w:spacing w:line="276" w:lineRule="auto"/>
      </w:pPr>
    </w:p>
    <w:sectPr w:rsidR="00092EC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0E38" w14:textId="77777777" w:rsidR="00E15683" w:rsidRDefault="00E15683" w:rsidP="00C20A6A">
      <w:pPr>
        <w:spacing w:line="240" w:lineRule="auto"/>
      </w:pPr>
      <w:r>
        <w:separator/>
      </w:r>
    </w:p>
  </w:endnote>
  <w:endnote w:type="continuationSeparator" w:id="0">
    <w:p w14:paraId="4C364C0E" w14:textId="77777777" w:rsidR="00E15683" w:rsidRDefault="00E1568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FF802" w14:textId="77777777" w:rsidR="00E15683" w:rsidRDefault="00E15683" w:rsidP="00C20A6A">
      <w:pPr>
        <w:spacing w:line="240" w:lineRule="auto"/>
      </w:pPr>
      <w:r>
        <w:separator/>
      </w:r>
    </w:p>
  </w:footnote>
  <w:footnote w:type="continuationSeparator" w:id="0">
    <w:p w14:paraId="4FC2C59E" w14:textId="77777777" w:rsidR="00E15683" w:rsidRDefault="00E1568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66E7"/>
    <w:rsid w:val="00042C8E"/>
    <w:rsid w:val="00092ECB"/>
    <w:rsid w:val="000F4C6A"/>
    <w:rsid w:val="00176A25"/>
    <w:rsid w:val="001C4C6F"/>
    <w:rsid w:val="003D27E2"/>
    <w:rsid w:val="005F7C76"/>
    <w:rsid w:val="007D7BDB"/>
    <w:rsid w:val="00A548E7"/>
    <w:rsid w:val="00B10F35"/>
    <w:rsid w:val="00B15193"/>
    <w:rsid w:val="00B731F1"/>
    <w:rsid w:val="00B82254"/>
    <w:rsid w:val="00C07E5A"/>
    <w:rsid w:val="00C20A6A"/>
    <w:rsid w:val="00C22624"/>
    <w:rsid w:val="00CB66E7"/>
    <w:rsid w:val="00D02718"/>
    <w:rsid w:val="00E15683"/>
    <w:rsid w:val="00F2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408E1"/>
  <w15:chartTrackingRefBased/>
  <w15:docId w15:val="{648C5C3D-44E9-4408-9EB5-BEF75B69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07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p.gov.cn/tzgg1/202007/t20200710_47273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2020-07-16T09:28:00Z</dcterms:created>
  <dcterms:modified xsi:type="dcterms:W3CDTF">2020-07-17T02:35:00Z</dcterms:modified>
</cp:coreProperties>
</file>