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BA28" w14:textId="667CBC33" w:rsidR="00391177" w:rsidRPr="00A5120E" w:rsidRDefault="00391177" w:rsidP="00A5120E">
      <w:pPr>
        <w:pStyle w:val="AD"/>
        <w:spacing w:line="276" w:lineRule="auto"/>
        <w:jc w:val="center"/>
        <w:rPr>
          <w:b/>
          <w:bCs/>
          <w:color w:val="E36C0A" w:themeColor="accent6" w:themeShade="BF"/>
          <w:sz w:val="32"/>
          <w:szCs w:val="32"/>
        </w:rPr>
      </w:pPr>
      <w:r w:rsidRPr="00A5120E">
        <w:rPr>
          <w:rFonts w:hint="eastAsia"/>
          <w:b/>
          <w:bCs/>
          <w:color w:val="E36C0A" w:themeColor="accent6" w:themeShade="BF"/>
          <w:sz w:val="32"/>
          <w:szCs w:val="32"/>
        </w:rPr>
        <w:t>关于进一步完善外商投资信息报告制度加强和完善事中事后监管工作的通知</w:t>
      </w:r>
    </w:p>
    <w:p w14:paraId="79DDEB57" w14:textId="77777777" w:rsidR="00391177" w:rsidRDefault="00391177" w:rsidP="00A5120E">
      <w:pPr>
        <w:pStyle w:val="AD"/>
        <w:spacing w:line="276" w:lineRule="auto"/>
        <w:jc w:val="center"/>
      </w:pPr>
      <w:r>
        <w:rPr>
          <w:rFonts w:hint="eastAsia"/>
        </w:rPr>
        <w:t>商办资函〔</w:t>
      </w:r>
      <w:r>
        <w:rPr>
          <w:rFonts w:hint="eastAsia"/>
        </w:rPr>
        <w:t>2020</w:t>
      </w:r>
      <w:r>
        <w:rPr>
          <w:rFonts w:hint="eastAsia"/>
        </w:rPr>
        <w:t>〕</w:t>
      </w:r>
      <w:r>
        <w:rPr>
          <w:rFonts w:hint="eastAsia"/>
        </w:rPr>
        <w:t>240</w:t>
      </w:r>
      <w:r>
        <w:rPr>
          <w:rFonts w:hint="eastAsia"/>
        </w:rPr>
        <w:t>号</w:t>
      </w:r>
    </w:p>
    <w:p w14:paraId="351593A4" w14:textId="77777777" w:rsidR="00391177" w:rsidRDefault="00391177" w:rsidP="00A5120E">
      <w:pPr>
        <w:pStyle w:val="AD"/>
        <w:spacing w:line="276" w:lineRule="auto"/>
      </w:pPr>
    </w:p>
    <w:p w14:paraId="17CDBA7F" w14:textId="77777777" w:rsidR="00391177" w:rsidRDefault="00391177" w:rsidP="00A5120E">
      <w:pPr>
        <w:pStyle w:val="AD"/>
        <w:spacing w:line="276" w:lineRule="auto"/>
      </w:pPr>
      <w:r>
        <w:rPr>
          <w:rFonts w:hint="eastAsia"/>
        </w:rPr>
        <w:t>各省、自治区、直辖市、计划单列市及新疆生产建设兵团商务主管部门、市场监管部门，四川省经济合作局：</w:t>
      </w:r>
    </w:p>
    <w:p w14:paraId="4A784B4A" w14:textId="77777777" w:rsidR="00391177" w:rsidRDefault="00391177" w:rsidP="00A5120E">
      <w:pPr>
        <w:pStyle w:val="AD"/>
        <w:spacing w:line="276" w:lineRule="auto"/>
      </w:pPr>
    </w:p>
    <w:p w14:paraId="03ED35B8" w14:textId="77777777" w:rsidR="00391177" w:rsidRDefault="00391177" w:rsidP="00A5120E">
      <w:pPr>
        <w:pStyle w:val="AD"/>
        <w:spacing w:line="276" w:lineRule="auto"/>
      </w:pPr>
      <w:r>
        <w:rPr>
          <w:rFonts w:hint="eastAsia"/>
        </w:rPr>
        <w:t xml:space="preserve">　　为深入贯彻落实党中央、国务院扩大对外开放、促进外商投资的决策部署，扎实做好稳外资工作，充分发挥外商投资信息报告对加强投资促进、保护和管理的支撑作用，依据《中华人民共和国外商投资法》（以下简称《外商投资法》）、《中华人民共和国外商投资法实施条例》（以下简称《外商投资法实施条例》）、《外商投资信息报告办法》，现就进一步做好外商投资信息报告有关工作通知如下：</w:t>
      </w:r>
    </w:p>
    <w:p w14:paraId="3E329389" w14:textId="77777777" w:rsidR="00391177" w:rsidRDefault="00391177" w:rsidP="00A5120E">
      <w:pPr>
        <w:pStyle w:val="AD"/>
        <w:spacing w:line="276" w:lineRule="auto"/>
      </w:pPr>
    </w:p>
    <w:p w14:paraId="3552B162" w14:textId="77777777" w:rsidR="00391177" w:rsidRDefault="00391177" w:rsidP="00A5120E">
      <w:pPr>
        <w:pStyle w:val="AD"/>
        <w:spacing w:line="276" w:lineRule="auto"/>
      </w:pPr>
      <w:r>
        <w:rPr>
          <w:rFonts w:hint="eastAsia"/>
        </w:rPr>
        <w:t xml:space="preserve">　　一、提高认识，积极作为</w:t>
      </w:r>
    </w:p>
    <w:p w14:paraId="406BC26F" w14:textId="77777777" w:rsidR="00391177" w:rsidRDefault="00391177" w:rsidP="00A5120E">
      <w:pPr>
        <w:pStyle w:val="AD"/>
        <w:spacing w:line="276" w:lineRule="auto"/>
      </w:pPr>
    </w:p>
    <w:p w14:paraId="010F0142" w14:textId="77777777" w:rsidR="00391177" w:rsidRDefault="00391177" w:rsidP="00A5120E">
      <w:pPr>
        <w:pStyle w:val="AD"/>
        <w:spacing w:line="276" w:lineRule="auto"/>
      </w:pPr>
      <w:r>
        <w:rPr>
          <w:rFonts w:hint="eastAsia"/>
        </w:rPr>
        <w:t xml:space="preserve">　　习近平总书记在第二届中国国际进口博览会开幕式上讲话指出，要完善投资促进和保护、信息报告等制度，不断完善市场化、法治化、国际化的营商环境。《外商投资法》第三十四条规定，国家建立外商投资信息报告制度。《外商投资法实施条例》、《外商投资信息报告办法》进一步细化了外商投资信息报告制度相关规定。做好外商投资信息报告工作，是全面贯彻落实习近平总书记重要讲话精神，实施《外商投资法》，抓好稳外资各项工作的重要保障。实行外商投资信息报告制度，是进一步深化外商投资领域“放管服”改革，规范外商投资管理、提升精准服务水平的重要举措，对于支持各级政府决策，制定和完善外资政策措施，持续优化营商环境，增强外资企业获得感具有重要意义。各地要高度重视，主动作为，加强协作，从人员、资金、技术等方面给予充分保障，确保外商投资信息报告制度得到有效实施。</w:t>
      </w:r>
    </w:p>
    <w:p w14:paraId="37AFE7CA" w14:textId="77777777" w:rsidR="00391177" w:rsidRDefault="00391177" w:rsidP="00A5120E">
      <w:pPr>
        <w:pStyle w:val="AD"/>
        <w:spacing w:line="276" w:lineRule="auto"/>
      </w:pPr>
    </w:p>
    <w:p w14:paraId="725C0DAB" w14:textId="77777777" w:rsidR="00391177" w:rsidRDefault="00391177" w:rsidP="00A5120E">
      <w:pPr>
        <w:pStyle w:val="AD"/>
        <w:spacing w:line="276" w:lineRule="auto"/>
      </w:pPr>
      <w:r>
        <w:rPr>
          <w:rFonts w:hint="eastAsia"/>
        </w:rPr>
        <w:t xml:space="preserve">　　二、明确分工，强化协同</w:t>
      </w:r>
    </w:p>
    <w:p w14:paraId="508543E5" w14:textId="77777777" w:rsidR="00391177" w:rsidRDefault="00391177" w:rsidP="00A5120E">
      <w:pPr>
        <w:pStyle w:val="AD"/>
        <w:spacing w:line="276" w:lineRule="auto"/>
      </w:pPr>
    </w:p>
    <w:p w14:paraId="238A7BE3" w14:textId="77777777" w:rsidR="00391177" w:rsidRDefault="00391177" w:rsidP="00A5120E">
      <w:pPr>
        <w:pStyle w:val="AD"/>
        <w:spacing w:line="276" w:lineRule="auto"/>
      </w:pPr>
      <w:r>
        <w:rPr>
          <w:rFonts w:hint="eastAsia"/>
        </w:rPr>
        <w:t xml:space="preserve">　　各地商务主管部门及各自由贸易试验区、国家级经济技术开发区相关机构（以下统称各地商务主管部门）与市场监管部门要按照《外商投资法》及《外商投资法实施条例》、《外商投资信息报告办法》的有关规定明确责任分工，建立完善沟通协调机制，加强系统对接和工作衔接，共同推动信息报告制度顺利实施、不断完善。</w:t>
      </w:r>
    </w:p>
    <w:p w14:paraId="12BF8930" w14:textId="77777777" w:rsidR="00391177" w:rsidRDefault="00391177" w:rsidP="00A5120E">
      <w:pPr>
        <w:pStyle w:val="AD"/>
        <w:spacing w:line="276" w:lineRule="auto"/>
      </w:pPr>
    </w:p>
    <w:p w14:paraId="58FEA21F" w14:textId="77777777" w:rsidR="00391177" w:rsidRDefault="00391177" w:rsidP="00A5120E">
      <w:pPr>
        <w:pStyle w:val="AD"/>
        <w:spacing w:line="276" w:lineRule="auto"/>
      </w:pPr>
      <w:r>
        <w:rPr>
          <w:rFonts w:hint="eastAsia"/>
        </w:rPr>
        <w:t xml:space="preserve">　　各地商务主管部门统筹负责本地外商投资信息报告工作，接收初始、变更、注销报告信息，并对外国投资者、外商投资企业遵守《外商投资信息报告办法》规定履行信息报告义务的情况开展监督检查。</w:t>
      </w:r>
    </w:p>
    <w:p w14:paraId="3B9E5521" w14:textId="77777777" w:rsidR="00391177" w:rsidRDefault="00391177" w:rsidP="00A5120E">
      <w:pPr>
        <w:pStyle w:val="AD"/>
        <w:spacing w:line="276" w:lineRule="auto"/>
      </w:pPr>
    </w:p>
    <w:p w14:paraId="4434B2F9" w14:textId="77777777" w:rsidR="00391177" w:rsidRDefault="00391177" w:rsidP="00A5120E">
      <w:pPr>
        <w:pStyle w:val="AD"/>
        <w:spacing w:line="276" w:lineRule="auto"/>
      </w:pPr>
      <w:r>
        <w:rPr>
          <w:rFonts w:hint="eastAsia"/>
        </w:rPr>
        <w:t xml:space="preserve">　　各地市场监管部门负责推进企业登记系统改造，优化登记注册业务流程，为外国投资者和外商投资企业履行信息报告义务做好保障。</w:t>
      </w:r>
    </w:p>
    <w:p w14:paraId="34C2C815" w14:textId="77777777" w:rsidR="00391177" w:rsidRDefault="00391177" w:rsidP="00A5120E">
      <w:pPr>
        <w:pStyle w:val="AD"/>
        <w:spacing w:line="276" w:lineRule="auto"/>
      </w:pPr>
    </w:p>
    <w:p w14:paraId="2F82AE5D" w14:textId="77777777" w:rsidR="00391177" w:rsidRDefault="00391177" w:rsidP="00A5120E">
      <w:pPr>
        <w:pStyle w:val="AD"/>
        <w:spacing w:line="276" w:lineRule="auto"/>
      </w:pPr>
      <w:r>
        <w:rPr>
          <w:rFonts w:hint="eastAsia"/>
        </w:rPr>
        <w:t xml:space="preserve">　　三、畅通渠道，确保质量</w:t>
      </w:r>
    </w:p>
    <w:p w14:paraId="4367EC5E" w14:textId="77777777" w:rsidR="00391177" w:rsidRDefault="00391177" w:rsidP="00A5120E">
      <w:pPr>
        <w:pStyle w:val="AD"/>
        <w:spacing w:line="276" w:lineRule="auto"/>
      </w:pPr>
    </w:p>
    <w:p w14:paraId="04E3B00A" w14:textId="77777777" w:rsidR="00391177" w:rsidRDefault="00391177" w:rsidP="00A5120E">
      <w:pPr>
        <w:pStyle w:val="AD"/>
        <w:spacing w:line="276" w:lineRule="auto"/>
      </w:pPr>
      <w:r>
        <w:rPr>
          <w:rFonts w:hint="eastAsia"/>
        </w:rPr>
        <w:t xml:space="preserve">　　各地市场监管部门要根据《外商投资信息报告登记系统改造技术方案》，改造企业登记系统，并根据《外商投资信息报告业务流程及平台建设工作要点》（见附件）完善数据项设计、数据打包传输，将外商投资企业的初始、变更、注销报告及时汇总至市场监管总局大数据中心。各地商务主管部门要及时开展数据核查，如发现数据丢失等问题，要第一时间向同级市场监管部门反映。各地市场监管部门要及时配合解决数据推送问题，确保各地市场监管部门向总局的数据推送及时、准确、完整。</w:t>
      </w:r>
    </w:p>
    <w:p w14:paraId="2DE5139A" w14:textId="77777777" w:rsidR="00391177" w:rsidRDefault="00391177" w:rsidP="00A5120E">
      <w:pPr>
        <w:pStyle w:val="AD"/>
        <w:spacing w:line="276" w:lineRule="auto"/>
      </w:pPr>
    </w:p>
    <w:p w14:paraId="482DB59D" w14:textId="77777777" w:rsidR="00391177" w:rsidRDefault="00391177" w:rsidP="00A5120E">
      <w:pPr>
        <w:pStyle w:val="AD"/>
        <w:spacing w:line="276" w:lineRule="auto"/>
      </w:pPr>
      <w:r>
        <w:rPr>
          <w:rFonts w:hint="eastAsia"/>
        </w:rPr>
        <w:t xml:space="preserve">　　四、加大宣传培训，提升服务水平</w:t>
      </w:r>
    </w:p>
    <w:p w14:paraId="1C9D2A7E" w14:textId="77777777" w:rsidR="00391177" w:rsidRDefault="00391177" w:rsidP="00A5120E">
      <w:pPr>
        <w:pStyle w:val="AD"/>
        <w:spacing w:line="276" w:lineRule="auto"/>
      </w:pPr>
    </w:p>
    <w:p w14:paraId="5473F12C" w14:textId="77777777" w:rsidR="00391177" w:rsidRDefault="00391177" w:rsidP="00A5120E">
      <w:pPr>
        <w:pStyle w:val="AD"/>
        <w:spacing w:line="276" w:lineRule="auto"/>
      </w:pPr>
      <w:r>
        <w:rPr>
          <w:rFonts w:hint="eastAsia"/>
        </w:rPr>
        <w:t xml:space="preserve">　　各地商务主管部门、市场监管部门要加大宣传工作力度，充分利用各类媒体及官方网站、公示展板等，多渠道、多方式开展外商投资信息报告制度宣传解读，协助外国投资者、外商投资企业充分了解信息报告的权利和义务。各地市场监管部门要确保企业登记系统、办理登记手续的网站、办事大厅相关的业务指引、流程图、宣传材料等，包括外商投资信息报告有关内容并及时更新。</w:t>
      </w:r>
    </w:p>
    <w:p w14:paraId="7EF8172C" w14:textId="77777777" w:rsidR="00391177" w:rsidRDefault="00391177" w:rsidP="00A5120E">
      <w:pPr>
        <w:pStyle w:val="AD"/>
        <w:spacing w:line="276" w:lineRule="auto"/>
      </w:pPr>
    </w:p>
    <w:p w14:paraId="0E9DEC4C" w14:textId="77777777" w:rsidR="00391177" w:rsidRDefault="00391177" w:rsidP="00A5120E">
      <w:pPr>
        <w:pStyle w:val="AD"/>
        <w:spacing w:line="276" w:lineRule="auto"/>
      </w:pPr>
      <w:r>
        <w:rPr>
          <w:rFonts w:hint="eastAsia"/>
        </w:rPr>
        <w:t xml:space="preserve">　　各地商务主管部门、市场监管部门要进一步完善线上系统提示服务，精准提供线上指引和咨询，并公示业务咨询电话，确保信息报告主体知悉报送义务、了解报送流程。两部门要协同做好线下登记窗口的咨询和指导工作，根据职责分工开展答疑，商务主管部门负责外资加挂数据项含义的相关咨询工作，市场监管部门负责企业登记系统操作流程的相关咨询工作。有条件的地方，商务主管部门可派员进驻窗口，与市场监管部门工作人员一道开展现场咨询、指导等服务，及时解答外国投资者、外商投资企业报送信息过程中遇到的问题。</w:t>
      </w:r>
    </w:p>
    <w:p w14:paraId="5B7ED615" w14:textId="77777777" w:rsidR="00391177" w:rsidRDefault="00391177" w:rsidP="00A5120E">
      <w:pPr>
        <w:pStyle w:val="AD"/>
        <w:spacing w:line="276" w:lineRule="auto"/>
      </w:pPr>
    </w:p>
    <w:p w14:paraId="2BE7BF7E" w14:textId="77777777" w:rsidR="00391177" w:rsidRDefault="00391177" w:rsidP="00A5120E">
      <w:pPr>
        <w:pStyle w:val="AD"/>
        <w:spacing w:line="276" w:lineRule="auto"/>
      </w:pPr>
      <w:r>
        <w:rPr>
          <w:rFonts w:hint="eastAsia"/>
        </w:rPr>
        <w:t xml:space="preserve">　　各地商务主管部门、市场监管部门要大力开展外商投资信息报告制度有关政策解读，有条件的地方可开展两部门联合培训。外资集中的地市、园区可组织有针对性的专场培训，并可视情将培训对象拓展至登记服务中介机构。可开展面向重点外资企业和重点外资项目的“上门宣传”，提供一对一重点跟踪服务。两部门还要重点组织覆盖一线窗口人员的培训，帮助其增强对信息报告填报要求的了解，各地市场监管部门可探索向商务主管部门工作人员开放系统测试环境，以便更有针对性的指导填报。</w:t>
      </w:r>
    </w:p>
    <w:p w14:paraId="74AA12C5" w14:textId="77777777" w:rsidR="00391177" w:rsidRDefault="00391177" w:rsidP="00A5120E">
      <w:pPr>
        <w:pStyle w:val="AD"/>
        <w:spacing w:line="276" w:lineRule="auto"/>
      </w:pPr>
    </w:p>
    <w:p w14:paraId="3B9F1324" w14:textId="77777777" w:rsidR="00391177" w:rsidRDefault="00391177" w:rsidP="00A5120E">
      <w:pPr>
        <w:pStyle w:val="AD"/>
        <w:spacing w:line="276" w:lineRule="auto"/>
      </w:pPr>
      <w:r>
        <w:rPr>
          <w:rFonts w:hint="eastAsia"/>
        </w:rPr>
        <w:t xml:space="preserve">　　五、坚持公正监管，促进公平竞争</w:t>
      </w:r>
    </w:p>
    <w:p w14:paraId="60AE246B" w14:textId="77777777" w:rsidR="00391177" w:rsidRDefault="00391177" w:rsidP="00A5120E">
      <w:pPr>
        <w:pStyle w:val="AD"/>
        <w:spacing w:line="276" w:lineRule="auto"/>
      </w:pPr>
    </w:p>
    <w:p w14:paraId="13B7FCA2" w14:textId="77777777" w:rsidR="00391177" w:rsidRDefault="00391177" w:rsidP="00A5120E">
      <w:pPr>
        <w:pStyle w:val="AD"/>
        <w:spacing w:line="276" w:lineRule="auto"/>
      </w:pPr>
      <w:r>
        <w:rPr>
          <w:rFonts w:hint="eastAsia"/>
        </w:rPr>
        <w:t xml:space="preserve">　　各地商务主管部门、市场监管部门要切实维护外商投资信息报告制度权威性。各地商务主管部门发现不正确履行或违反《外商投资信息报告办法》的行为，要及时纠正，同时加强宣传引导，公布典型案例，发挥警示、教育作用。对明知故犯的情形，要及时责令改正；逾期不改正的，依法予以查处。各地市场监管部门要配合做好相关监督检查工作。</w:t>
      </w:r>
    </w:p>
    <w:p w14:paraId="14638B93" w14:textId="77777777" w:rsidR="00391177" w:rsidRDefault="00391177" w:rsidP="00A5120E">
      <w:pPr>
        <w:pStyle w:val="AD"/>
        <w:spacing w:line="276" w:lineRule="auto"/>
      </w:pPr>
    </w:p>
    <w:p w14:paraId="49EE4D22" w14:textId="77777777" w:rsidR="00391177" w:rsidRDefault="00391177" w:rsidP="00A5120E">
      <w:pPr>
        <w:pStyle w:val="AD"/>
        <w:spacing w:line="276" w:lineRule="auto"/>
      </w:pPr>
      <w:r>
        <w:rPr>
          <w:rFonts w:hint="eastAsia"/>
        </w:rPr>
        <w:lastRenderedPageBreak/>
        <w:t xml:space="preserve">　　各地商务主管部门与市场监管部门要加强协调配合，依法履行监管职能，营造良好的营商环境。健全公开透明的监管规则和标准体系，坚持在法律面前各类市场主体一律平等，行政执法对各类市场主体做到一视同仁，以公正监管促公平竞争。不断创新监管方式，大力推进部门联合“双随机、一公开”监管，深入推行“互联网</w:t>
      </w:r>
      <w:r>
        <w:rPr>
          <w:rFonts w:hint="eastAsia"/>
        </w:rPr>
        <w:t>+</w:t>
      </w:r>
      <w:r>
        <w:rPr>
          <w:rFonts w:hint="eastAsia"/>
        </w:rPr>
        <w:t>监管”，实行包容审慎监管，规范行政执法行为，提升监管效能，减轻市场主体负担，切实依法保护外商投资合法权益。</w:t>
      </w:r>
    </w:p>
    <w:p w14:paraId="5611FD2C" w14:textId="77777777" w:rsidR="00391177" w:rsidRDefault="00391177" w:rsidP="00A5120E">
      <w:pPr>
        <w:pStyle w:val="AD"/>
        <w:spacing w:line="276" w:lineRule="auto"/>
      </w:pPr>
    </w:p>
    <w:p w14:paraId="0B2A6970" w14:textId="77777777" w:rsidR="00391177" w:rsidRDefault="00391177" w:rsidP="00A5120E">
      <w:pPr>
        <w:pStyle w:val="AD"/>
        <w:spacing w:line="276" w:lineRule="auto"/>
      </w:pPr>
      <w:r>
        <w:rPr>
          <w:rFonts w:hint="eastAsia"/>
        </w:rPr>
        <w:t xml:space="preserve">　　商务部、市场监管总局将加强对各地工作推进的督促、指导。各地在外商投资信息报告工作中遇有问题，请及时与商务部（外资司）、市场监管总局（登记注册局）联系。</w:t>
      </w:r>
    </w:p>
    <w:p w14:paraId="751BA91A" w14:textId="77777777" w:rsidR="00391177" w:rsidRDefault="00391177" w:rsidP="00A5120E">
      <w:pPr>
        <w:pStyle w:val="AD"/>
        <w:spacing w:line="276" w:lineRule="auto"/>
      </w:pPr>
    </w:p>
    <w:p w14:paraId="41334C39" w14:textId="3361AD32" w:rsidR="00391177" w:rsidRDefault="00391177" w:rsidP="00A5120E">
      <w:pPr>
        <w:pStyle w:val="AD"/>
        <w:spacing w:line="276" w:lineRule="auto"/>
      </w:pPr>
      <w:r>
        <w:rPr>
          <w:rFonts w:hint="eastAsia"/>
        </w:rPr>
        <w:t xml:space="preserve">　　附件：</w:t>
      </w:r>
      <w:hyperlink r:id="rId6" w:history="1">
        <w:r w:rsidRPr="001F558D">
          <w:rPr>
            <w:rStyle w:val="a9"/>
            <w:rFonts w:hint="eastAsia"/>
          </w:rPr>
          <w:t>外商投资信息报告业务流程及平台建设工作要点</w:t>
        </w:r>
      </w:hyperlink>
    </w:p>
    <w:p w14:paraId="4293F51A" w14:textId="77777777" w:rsidR="00391177" w:rsidRDefault="00391177" w:rsidP="00A5120E">
      <w:pPr>
        <w:pStyle w:val="AD"/>
        <w:spacing w:line="276" w:lineRule="auto"/>
      </w:pPr>
    </w:p>
    <w:p w14:paraId="37E175B8" w14:textId="52A66026" w:rsidR="00391177" w:rsidRDefault="00391177" w:rsidP="00A5120E">
      <w:pPr>
        <w:pStyle w:val="AD"/>
        <w:spacing w:line="276" w:lineRule="auto"/>
        <w:jc w:val="right"/>
      </w:pPr>
      <w:r>
        <w:rPr>
          <w:rFonts w:hint="eastAsia"/>
        </w:rPr>
        <w:t>商务部办公厅</w:t>
      </w:r>
    </w:p>
    <w:p w14:paraId="1877B669" w14:textId="53C385B8" w:rsidR="00391177" w:rsidRDefault="00391177" w:rsidP="00A5120E">
      <w:pPr>
        <w:pStyle w:val="AD"/>
        <w:spacing w:line="276" w:lineRule="auto"/>
        <w:jc w:val="right"/>
      </w:pPr>
      <w:r>
        <w:rPr>
          <w:rFonts w:hint="eastAsia"/>
        </w:rPr>
        <w:t>市场监管总局办公厅</w:t>
      </w:r>
    </w:p>
    <w:p w14:paraId="5F12D6C1" w14:textId="7E4EC80C" w:rsidR="00B15193" w:rsidRDefault="00391177" w:rsidP="00A5120E">
      <w:pPr>
        <w:pStyle w:val="AD"/>
        <w:spacing w:line="276" w:lineRule="auto"/>
        <w:jc w:val="right"/>
      </w:pPr>
      <w:r>
        <w:rPr>
          <w:rFonts w:hint="eastAsia"/>
        </w:rPr>
        <w:t>2020</w:t>
      </w:r>
      <w:r>
        <w:rPr>
          <w:rFonts w:hint="eastAsia"/>
        </w:rPr>
        <w:t>年</w:t>
      </w:r>
      <w:r>
        <w:rPr>
          <w:rFonts w:hint="eastAsia"/>
        </w:rPr>
        <w:t>6</w:t>
      </w:r>
      <w:r>
        <w:rPr>
          <w:rFonts w:hint="eastAsia"/>
        </w:rPr>
        <w:t>月</w:t>
      </w:r>
      <w:r>
        <w:rPr>
          <w:rFonts w:hint="eastAsia"/>
        </w:rPr>
        <w:t>30</w:t>
      </w:r>
      <w:r>
        <w:rPr>
          <w:rFonts w:hint="eastAsia"/>
        </w:rPr>
        <w:t>日</w:t>
      </w:r>
    </w:p>
    <w:p w14:paraId="2F5D7B02" w14:textId="3044BEF0" w:rsidR="00391177" w:rsidRDefault="00391177" w:rsidP="00A5120E">
      <w:pPr>
        <w:pStyle w:val="AD"/>
        <w:spacing w:line="276" w:lineRule="auto"/>
      </w:pPr>
    </w:p>
    <w:p w14:paraId="585DD467" w14:textId="22AA5DBE" w:rsidR="00391177" w:rsidRDefault="00391177" w:rsidP="00A5120E">
      <w:pPr>
        <w:pStyle w:val="AD"/>
        <w:spacing w:line="276" w:lineRule="auto"/>
      </w:pPr>
    </w:p>
    <w:p w14:paraId="7CDB1231" w14:textId="3D2575BD" w:rsidR="00391177" w:rsidRDefault="00391177" w:rsidP="00A5120E">
      <w:pPr>
        <w:pStyle w:val="AD"/>
        <w:spacing w:line="276" w:lineRule="auto"/>
        <w:rPr>
          <w:rStyle w:val="a9"/>
        </w:rPr>
      </w:pPr>
      <w:r>
        <w:rPr>
          <w:rFonts w:hint="eastAsia"/>
        </w:rPr>
        <w:t>信息来源：</w:t>
      </w:r>
      <w:hyperlink r:id="rId7" w:history="1">
        <w:r>
          <w:rPr>
            <w:rStyle w:val="a9"/>
          </w:rPr>
          <w:t>http://gkml.samr.gov.cn/nsjg/djzcj/202007/t20200706_319425.html</w:t>
        </w:r>
      </w:hyperlink>
    </w:p>
    <w:p w14:paraId="6122A422" w14:textId="77777777" w:rsidR="007844D8" w:rsidRPr="007844D8" w:rsidRDefault="007844D8" w:rsidP="00A5120E">
      <w:pPr>
        <w:pStyle w:val="AD"/>
        <w:spacing w:line="276" w:lineRule="auto"/>
      </w:pPr>
    </w:p>
    <w:sectPr w:rsidR="007844D8" w:rsidRPr="007844D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8667B" w14:textId="77777777" w:rsidR="00DE45D8" w:rsidRDefault="00DE45D8" w:rsidP="00C20A6A">
      <w:pPr>
        <w:spacing w:line="240" w:lineRule="auto"/>
      </w:pPr>
      <w:r>
        <w:separator/>
      </w:r>
    </w:p>
  </w:endnote>
  <w:endnote w:type="continuationSeparator" w:id="0">
    <w:p w14:paraId="35976165" w14:textId="77777777" w:rsidR="00DE45D8" w:rsidRDefault="00DE45D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7945" w14:textId="77777777" w:rsidR="00DE45D8" w:rsidRDefault="00DE45D8" w:rsidP="00C20A6A">
      <w:pPr>
        <w:spacing w:line="240" w:lineRule="auto"/>
      </w:pPr>
      <w:r>
        <w:separator/>
      </w:r>
    </w:p>
  </w:footnote>
  <w:footnote w:type="continuationSeparator" w:id="0">
    <w:p w14:paraId="266492DA" w14:textId="77777777" w:rsidR="00DE45D8" w:rsidRDefault="00DE45D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6BC5"/>
    <w:rsid w:val="000F4C6A"/>
    <w:rsid w:val="00176A25"/>
    <w:rsid w:val="001C4C6F"/>
    <w:rsid w:val="001F5169"/>
    <w:rsid w:val="001F558D"/>
    <w:rsid w:val="00391177"/>
    <w:rsid w:val="003D27E2"/>
    <w:rsid w:val="005F7C76"/>
    <w:rsid w:val="007844D8"/>
    <w:rsid w:val="007D7BDB"/>
    <w:rsid w:val="00876BC5"/>
    <w:rsid w:val="00A5120E"/>
    <w:rsid w:val="00A548E7"/>
    <w:rsid w:val="00B15193"/>
    <w:rsid w:val="00B731F1"/>
    <w:rsid w:val="00C20A6A"/>
    <w:rsid w:val="00C22624"/>
    <w:rsid w:val="00D02718"/>
    <w:rsid w:val="00DE45D8"/>
    <w:rsid w:val="00F0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1DB8"/>
  <w15:chartTrackingRefBased/>
  <w15:docId w15:val="{8A064F83-7C06-4BF9-AE33-484F06C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91177"/>
    <w:pPr>
      <w:ind w:leftChars="2500" w:left="100"/>
    </w:pPr>
  </w:style>
  <w:style w:type="character" w:customStyle="1" w:styleId="a8">
    <w:name w:val="日期 字符"/>
    <w:basedOn w:val="a0"/>
    <w:link w:val="a7"/>
    <w:uiPriority w:val="99"/>
    <w:semiHidden/>
    <w:rsid w:val="00391177"/>
    <w:rPr>
      <w:rFonts w:ascii="Arial" w:eastAsia="宋体" w:hAnsi="Arial"/>
      <w:sz w:val="22"/>
    </w:rPr>
  </w:style>
  <w:style w:type="character" w:styleId="a9">
    <w:name w:val="Hyperlink"/>
    <w:basedOn w:val="a0"/>
    <w:uiPriority w:val="99"/>
    <w:unhideWhenUsed/>
    <w:rsid w:val="00391177"/>
    <w:rPr>
      <w:color w:val="0000FF"/>
      <w:u w:val="single"/>
    </w:rPr>
  </w:style>
  <w:style w:type="character" w:styleId="aa">
    <w:name w:val="Unresolved Mention"/>
    <w:basedOn w:val="a0"/>
    <w:uiPriority w:val="99"/>
    <w:semiHidden/>
    <w:unhideWhenUsed/>
    <w:rsid w:val="001F558D"/>
    <w:rPr>
      <w:color w:val="605E5C"/>
      <w:shd w:val="clear" w:color="auto" w:fill="E1DFDD"/>
    </w:rPr>
  </w:style>
  <w:style w:type="character" w:styleId="ab">
    <w:name w:val="FollowedHyperlink"/>
    <w:basedOn w:val="a0"/>
    <w:uiPriority w:val="99"/>
    <w:semiHidden/>
    <w:unhideWhenUsed/>
    <w:rsid w:val="001F55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kml.samr.gov.cn/nsjg/djzcj/202007/t20200706_3194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709001_0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2020-07-09T05:44:00Z</dcterms:created>
  <dcterms:modified xsi:type="dcterms:W3CDTF">2020-07-09T10:34:00Z</dcterms:modified>
</cp:coreProperties>
</file>