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6D14" w14:textId="6439BC4E" w:rsidR="007476B8" w:rsidRPr="001F361B" w:rsidRDefault="007476B8" w:rsidP="001F361B">
      <w:pPr>
        <w:pStyle w:val="AD"/>
        <w:spacing w:line="276" w:lineRule="auto"/>
        <w:jc w:val="center"/>
        <w:rPr>
          <w:b/>
          <w:bCs/>
          <w:color w:val="E36C0A" w:themeColor="accent6" w:themeShade="BF"/>
          <w:sz w:val="32"/>
          <w:szCs w:val="32"/>
        </w:rPr>
      </w:pPr>
      <w:r w:rsidRPr="001F361B">
        <w:rPr>
          <w:rFonts w:hint="eastAsia"/>
          <w:b/>
          <w:bCs/>
          <w:color w:val="E36C0A" w:themeColor="accent6" w:themeShade="BF"/>
          <w:sz w:val="32"/>
          <w:szCs w:val="32"/>
        </w:rPr>
        <w:t>关于进一步加强劳动人事争议调解仲裁法律援助工作的意见</w:t>
      </w:r>
    </w:p>
    <w:p w14:paraId="6C2B4C8A" w14:textId="77777777" w:rsidR="007476B8" w:rsidRDefault="007476B8" w:rsidP="001F361B">
      <w:pPr>
        <w:pStyle w:val="AD"/>
        <w:spacing w:line="276" w:lineRule="auto"/>
        <w:jc w:val="center"/>
      </w:pPr>
      <w:proofErr w:type="gramStart"/>
      <w:r>
        <w:rPr>
          <w:rFonts w:hint="eastAsia"/>
        </w:rPr>
        <w:t>人社部</w:t>
      </w:r>
      <w:proofErr w:type="gramEnd"/>
      <w:r>
        <w:rPr>
          <w:rFonts w:hint="eastAsia"/>
        </w:rPr>
        <w:t>发〔</w:t>
      </w:r>
      <w:r>
        <w:rPr>
          <w:rFonts w:hint="eastAsia"/>
        </w:rPr>
        <w:t>2020</w:t>
      </w:r>
      <w:r>
        <w:rPr>
          <w:rFonts w:hint="eastAsia"/>
        </w:rPr>
        <w:t>〕</w:t>
      </w:r>
      <w:r>
        <w:rPr>
          <w:rFonts w:hint="eastAsia"/>
        </w:rPr>
        <w:t>52</w:t>
      </w:r>
      <w:r>
        <w:rPr>
          <w:rFonts w:hint="eastAsia"/>
        </w:rPr>
        <w:t>号</w:t>
      </w:r>
    </w:p>
    <w:p w14:paraId="520FF491" w14:textId="77777777" w:rsidR="007476B8" w:rsidRDefault="007476B8" w:rsidP="00076BC3">
      <w:pPr>
        <w:pStyle w:val="AD"/>
        <w:spacing w:line="276" w:lineRule="auto"/>
      </w:pPr>
    </w:p>
    <w:p w14:paraId="492645DA" w14:textId="77777777" w:rsidR="007476B8" w:rsidRDefault="007476B8" w:rsidP="00076BC3">
      <w:pPr>
        <w:pStyle w:val="AD"/>
        <w:spacing w:line="276" w:lineRule="auto"/>
      </w:pPr>
      <w:r>
        <w:rPr>
          <w:rFonts w:hint="eastAsia"/>
        </w:rPr>
        <w:t>各省、自治区、直辖市及新疆生产建设兵团人力资源社会保障厅（局）、司法厅（局）、财政厅（局）：</w:t>
      </w:r>
    </w:p>
    <w:p w14:paraId="5C529A9B" w14:textId="77777777" w:rsidR="007476B8" w:rsidRDefault="007476B8" w:rsidP="00076BC3">
      <w:pPr>
        <w:pStyle w:val="AD"/>
        <w:spacing w:line="276" w:lineRule="auto"/>
      </w:pPr>
    </w:p>
    <w:p w14:paraId="6802010D" w14:textId="77777777" w:rsidR="007476B8" w:rsidRDefault="007476B8" w:rsidP="00076BC3">
      <w:pPr>
        <w:pStyle w:val="AD"/>
        <w:spacing w:line="276" w:lineRule="auto"/>
      </w:pPr>
      <w:r>
        <w:rPr>
          <w:rFonts w:hint="eastAsia"/>
        </w:rPr>
        <w:t xml:space="preserve"> </w:t>
      </w:r>
      <w:r>
        <w:rPr>
          <w:rFonts w:hint="eastAsia"/>
        </w:rPr>
        <w:t>加强劳动人事争议调解仲裁法律援助工作（以下简称调解仲裁法律援助工作），保障符合条件的劳动者特别是贫困农民工及时获得法律援助服务，对于维护劳动者合法权益、确保法律正确实施、促进社会公平正义具有重要意义。近年来，一些地方主动采取措施加强调解仲裁法律援助工作，取得了良好效果。但与人民群众日益增长的法律援助需求相比，调解仲裁法律援助工作还存在协作机制有待健全、保障机制不够完善等问题。为认真落实中央关于全面推进依法治国的重大战略部署，统筹推进疫情防控与经济社会发展，加快处理</w:t>
      </w:r>
      <w:proofErr w:type="gramStart"/>
      <w:r>
        <w:rPr>
          <w:rFonts w:hint="eastAsia"/>
        </w:rPr>
        <w:t>各类涉疫情</w:t>
      </w:r>
      <w:proofErr w:type="gramEnd"/>
      <w:r>
        <w:rPr>
          <w:rFonts w:hint="eastAsia"/>
        </w:rPr>
        <w:t>劳动人事争议，进一步满足人民群众特别是贫困劳动者对调解仲裁法律援助工作的需要，根据中央关于完善法律援助制度的有关精神和《法律援助条例》相关规定，现就进一步加强调解仲裁法律援助工作提出如下意见。</w:t>
      </w:r>
    </w:p>
    <w:p w14:paraId="2FEF3A46" w14:textId="77777777" w:rsidR="007476B8" w:rsidRDefault="007476B8" w:rsidP="00076BC3">
      <w:pPr>
        <w:pStyle w:val="AD"/>
        <w:spacing w:line="276" w:lineRule="auto"/>
      </w:pPr>
    </w:p>
    <w:p w14:paraId="079B4E26" w14:textId="77777777" w:rsidR="007476B8" w:rsidRDefault="007476B8" w:rsidP="00076BC3">
      <w:pPr>
        <w:pStyle w:val="AD"/>
        <w:spacing w:line="276" w:lineRule="auto"/>
      </w:pPr>
      <w:r>
        <w:rPr>
          <w:rFonts w:hint="eastAsia"/>
        </w:rPr>
        <w:t>一、建立健全调解仲裁法律援助协作机制。人力资源社会保障行政部门、劳动人事争议仲裁院（以下简称仲裁院）和司法行政机关、法律援助机构要建立完善调解仲裁法律援助协作工作机制，切实加强调解仲裁法律援助工作。人力资源社会保障行政部门和仲裁院要充分发挥处理劳动人事争议的专业优势，司法行政机关和法律援助机构要加强法律援助业务指导，提升规范化服务水平。仲裁院可以引导当事人通过拨打“</w:t>
      </w:r>
      <w:r>
        <w:rPr>
          <w:rFonts w:hint="eastAsia"/>
        </w:rPr>
        <w:t>12348</w:t>
      </w:r>
      <w:r>
        <w:rPr>
          <w:rFonts w:hint="eastAsia"/>
        </w:rPr>
        <w:t>”公共法律服务热线或登录法律服务网等方式进行法律咨询，帮助符合法律援助条件的农民工和困难职工申请法律援助；法律援助机构要在仲裁院公示法律援助机构办公地址、法律援助申请材料和工作流程等信息。有条件的地方，司法行政机关可以根据工作需要在当地仲裁院设立法律援助工作站，或在当地公共法律服务中心设立调解仲裁法律援助窗口。人力资源社会保障部门要为设立在当地仲裁院的法律援助工作站提供工作场所，配备办公设备、服务设施等。财政部门要完善调解仲裁法律援助经费保障机制，省级财政要提供经费支持，市、县级财政要将法律援助经费纳入同级财政预算，根据地方财力和办案量合理安排经费，适当提高法律援助补贴标准并及时支付。</w:t>
      </w:r>
    </w:p>
    <w:p w14:paraId="6C11BC8D" w14:textId="77777777" w:rsidR="007476B8" w:rsidRDefault="007476B8" w:rsidP="00076BC3">
      <w:pPr>
        <w:pStyle w:val="AD"/>
        <w:spacing w:line="276" w:lineRule="auto"/>
      </w:pPr>
    </w:p>
    <w:p w14:paraId="7F7B68A0" w14:textId="77777777" w:rsidR="007476B8" w:rsidRDefault="007476B8" w:rsidP="00076BC3">
      <w:pPr>
        <w:pStyle w:val="AD"/>
        <w:spacing w:line="276" w:lineRule="auto"/>
      </w:pPr>
      <w:r>
        <w:rPr>
          <w:rFonts w:hint="eastAsia"/>
        </w:rPr>
        <w:t>二、扩大调解仲裁法律援助范围。在法律援助对象上，司法行政机关要综合考虑当地法律援助资源供给状况、困难群众法律援助需求等因素，推动法律援助逐步覆盖低收入劳动者，重点做好农民工、工伤职工和孕期、产期、哺乳期（以下简称“三期”）女职工的调解仲裁法律援助工作。在法律援助事项上，司法行政机关要在《法律援助条例》规定的请求支付劳动报酬、给予社会保险待遇等事项基础上，推动有条件的地方将经济补偿、赔偿金等涉及劳动保障事项纳入法律援助补充事项范围。在仲裁院设立法律援助工作站的，工作站可以配合仲裁院开展法律知识宣讲、以案释法等活动，引导劳动者依法维权。</w:t>
      </w:r>
    </w:p>
    <w:p w14:paraId="3C69C89F" w14:textId="77777777" w:rsidR="007476B8" w:rsidRDefault="007476B8" w:rsidP="00076BC3">
      <w:pPr>
        <w:pStyle w:val="AD"/>
        <w:spacing w:line="276" w:lineRule="auto"/>
      </w:pPr>
    </w:p>
    <w:p w14:paraId="41425766" w14:textId="77777777" w:rsidR="007476B8" w:rsidRDefault="007476B8" w:rsidP="00076BC3">
      <w:pPr>
        <w:pStyle w:val="AD"/>
        <w:spacing w:line="276" w:lineRule="auto"/>
      </w:pPr>
      <w:r>
        <w:rPr>
          <w:rFonts w:hint="eastAsia"/>
        </w:rPr>
        <w:t>三、规范调解仲裁法律援助程序。加强调解仲裁法律援助工作标准化规范化建设，建立健全调解仲裁法律援助工作机制。在仲裁院设立法律援助工作站的，对来访咨询，工作站接待人员应</w:t>
      </w:r>
      <w:r>
        <w:rPr>
          <w:rFonts w:hint="eastAsia"/>
        </w:rPr>
        <w:lastRenderedPageBreak/>
        <w:t>当登记受援人基本信息和联系方式，全面了解案件事实和受援人法律诉求，对咨询事项符合法律援助条件的，应当告知其申请法律援助的条件和程序，指导其申请法律援助；对咨询事项不属于法律援助的，应当为受援人提出法律建议；对咨询事项不属于法律问题或者与法律援助无关的，告知受援人应咨询的部门或渠道。</w:t>
      </w:r>
    </w:p>
    <w:p w14:paraId="291FC384" w14:textId="77777777" w:rsidR="007476B8" w:rsidRDefault="007476B8" w:rsidP="00076BC3">
      <w:pPr>
        <w:pStyle w:val="AD"/>
        <w:spacing w:line="276" w:lineRule="auto"/>
      </w:pPr>
    </w:p>
    <w:p w14:paraId="429C622A" w14:textId="77777777" w:rsidR="007476B8" w:rsidRDefault="007476B8" w:rsidP="00076BC3">
      <w:pPr>
        <w:pStyle w:val="AD"/>
        <w:spacing w:line="276" w:lineRule="auto"/>
      </w:pPr>
      <w:r>
        <w:rPr>
          <w:rFonts w:hint="eastAsia"/>
        </w:rPr>
        <w:t>四、健全便民服务机制。简化审查程序，对建档立</w:t>
      </w:r>
      <w:proofErr w:type="gramStart"/>
      <w:r>
        <w:rPr>
          <w:rFonts w:hint="eastAsia"/>
        </w:rPr>
        <w:t>卡贫困</w:t>
      </w:r>
      <w:proofErr w:type="gramEnd"/>
      <w:r>
        <w:rPr>
          <w:rFonts w:hint="eastAsia"/>
        </w:rPr>
        <w:t>劳动者和申请支付劳动报酬、工伤赔偿的农民工，免予经济困难审查。开辟法律援助“绿色通道”，对农民工、工伤职工、“三期”女职工等重点服务对象申请法律援助的，加快办理进度，有条件的当日受理、当日转交。对情况紧急的集体劳动争议案件，可以先行提供法律援助，事后补交申请材料、补办相关手续。</w:t>
      </w:r>
    </w:p>
    <w:p w14:paraId="046EBC7A" w14:textId="77777777" w:rsidR="007476B8" w:rsidRDefault="007476B8" w:rsidP="00076BC3">
      <w:pPr>
        <w:pStyle w:val="AD"/>
        <w:spacing w:line="276" w:lineRule="auto"/>
      </w:pPr>
    </w:p>
    <w:p w14:paraId="27415848" w14:textId="77777777" w:rsidR="007476B8" w:rsidRDefault="007476B8" w:rsidP="00076BC3">
      <w:pPr>
        <w:pStyle w:val="AD"/>
        <w:spacing w:line="276" w:lineRule="auto"/>
      </w:pPr>
      <w:r>
        <w:rPr>
          <w:rFonts w:hint="eastAsia"/>
        </w:rPr>
        <w:t>五、加强组织领导。各地要将开展调解仲裁法律援助工作作为完善劳动人事争议多元处理机制的重要工作来抓，将其纳入当地为民办实事清单。人力资源社会保障部门与司法行政部门要加强沟通协调和工作对接，形成工作合力。要建立健全联席会议、工作信息通报机制，定期交流工作情况，总结推广经验做法，共同研究解决工作中遇到的问题。要加强监督管理，对调解仲裁法律援助工作站履行职责、服务质量、工作绩效、规范化建设等加强指导监管。鼓励和支持社会力量通过多种方式依法有序参与调解仲裁法律援助工作。</w:t>
      </w:r>
    </w:p>
    <w:p w14:paraId="10E49255" w14:textId="77777777" w:rsidR="007476B8" w:rsidRDefault="007476B8" w:rsidP="00076BC3">
      <w:pPr>
        <w:pStyle w:val="AD"/>
        <w:spacing w:line="276" w:lineRule="auto"/>
      </w:pPr>
    </w:p>
    <w:p w14:paraId="2D43EF32" w14:textId="77777777" w:rsidR="007476B8" w:rsidRDefault="007476B8" w:rsidP="00076BC3">
      <w:pPr>
        <w:pStyle w:val="AD"/>
        <w:spacing w:line="276" w:lineRule="auto"/>
      </w:pPr>
    </w:p>
    <w:p w14:paraId="0D8522C9" w14:textId="20A8E5F2" w:rsidR="003C220C" w:rsidRDefault="007476B8" w:rsidP="00076BC3">
      <w:pPr>
        <w:pStyle w:val="AD"/>
        <w:spacing w:line="276" w:lineRule="auto"/>
        <w:jc w:val="right"/>
      </w:pPr>
      <w:r>
        <w:rPr>
          <w:rFonts w:hint="eastAsia"/>
        </w:rPr>
        <w:t>人力资源社会保障部</w:t>
      </w:r>
      <w:r>
        <w:rPr>
          <w:rFonts w:hint="eastAsia"/>
        </w:rPr>
        <w:t xml:space="preserve"> </w:t>
      </w:r>
    </w:p>
    <w:p w14:paraId="22E84BD4" w14:textId="0A8A3881" w:rsidR="006B473B" w:rsidRDefault="007476B8" w:rsidP="006B473B">
      <w:pPr>
        <w:pStyle w:val="AD"/>
        <w:spacing w:line="276" w:lineRule="auto"/>
        <w:jc w:val="right"/>
      </w:pPr>
      <w:r>
        <w:rPr>
          <w:rFonts w:hint="eastAsia"/>
        </w:rPr>
        <w:t>司法部</w:t>
      </w:r>
    </w:p>
    <w:p w14:paraId="760EBC47" w14:textId="15DEE448" w:rsidR="007476B8" w:rsidRDefault="007476B8" w:rsidP="006B473B">
      <w:pPr>
        <w:pStyle w:val="AD"/>
        <w:spacing w:line="276" w:lineRule="auto"/>
        <w:jc w:val="right"/>
      </w:pPr>
      <w:r>
        <w:rPr>
          <w:rFonts w:hint="eastAsia"/>
        </w:rPr>
        <w:t>财政部</w:t>
      </w:r>
    </w:p>
    <w:p w14:paraId="1DC6D20D" w14:textId="73A65A31" w:rsidR="00B15193" w:rsidRDefault="007476B8" w:rsidP="009C15FB">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22</w:t>
      </w:r>
      <w:r>
        <w:rPr>
          <w:rFonts w:hint="eastAsia"/>
        </w:rPr>
        <w:t>日</w:t>
      </w:r>
    </w:p>
    <w:p w14:paraId="358DA5C4" w14:textId="161D2F11" w:rsidR="007476B8" w:rsidRDefault="007476B8" w:rsidP="00076BC3">
      <w:pPr>
        <w:pStyle w:val="AD"/>
        <w:spacing w:line="276" w:lineRule="auto"/>
      </w:pPr>
    </w:p>
    <w:p w14:paraId="0B848F9F" w14:textId="77777777" w:rsidR="003C220C" w:rsidRDefault="007476B8" w:rsidP="00076BC3">
      <w:pPr>
        <w:pStyle w:val="AD"/>
        <w:spacing w:line="276" w:lineRule="auto"/>
      </w:pPr>
      <w:r>
        <w:rPr>
          <w:rFonts w:hint="eastAsia"/>
        </w:rPr>
        <w:t>信息来源：</w:t>
      </w:r>
    </w:p>
    <w:p w14:paraId="78A35100" w14:textId="4FDF05E2" w:rsidR="007476B8" w:rsidRDefault="00822C89" w:rsidP="00076BC3">
      <w:pPr>
        <w:pStyle w:val="AD"/>
        <w:spacing w:line="276" w:lineRule="auto"/>
        <w:rPr>
          <w:rStyle w:val="a9"/>
        </w:rPr>
      </w:pPr>
      <w:hyperlink r:id="rId6" w:history="1">
        <w:r w:rsidR="003C220C" w:rsidRPr="00833EE9">
          <w:rPr>
            <w:rStyle w:val="a9"/>
          </w:rPr>
          <w:t>http://www.mohrss.gov.cn/SYrlzyhshbzb/laodongguanxi_/zcwj/202006/t20200629_377714.html</w:t>
        </w:r>
      </w:hyperlink>
    </w:p>
    <w:p w14:paraId="39F18126" w14:textId="77777777" w:rsidR="00585074" w:rsidRDefault="00585074" w:rsidP="00076BC3">
      <w:pPr>
        <w:pStyle w:val="AD"/>
        <w:spacing w:line="276" w:lineRule="auto"/>
      </w:pPr>
    </w:p>
    <w:sectPr w:rsidR="0058507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BC16D" w14:textId="77777777" w:rsidR="00822C89" w:rsidRDefault="00822C89" w:rsidP="00C20A6A">
      <w:pPr>
        <w:spacing w:line="240" w:lineRule="auto"/>
      </w:pPr>
      <w:r>
        <w:separator/>
      </w:r>
    </w:p>
  </w:endnote>
  <w:endnote w:type="continuationSeparator" w:id="0">
    <w:p w14:paraId="7424DD19" w14:textId="77777777" w:rsidR="00822C89" w:rsidRDefault="00822C8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7732" w14:textId="77777777" w:rsidR="00822C89" w:rsidRDefault="00822C89" w:rsidP="00C20A6A">
      <w:pPr>
        <w:spacing w:line="240" w:lineRule="auto"/>
      </w:pPr>
      <w:r>
        <w:separator/>
      </w:r>
    </w:p>
  </w:footnote>
  <w:footnote w:type="continuationSeparator" w:id="0">
    <w:p w14:paraId="564B3598" w14:textId="77777777" w:rsidR="00822C89" w:rsidRDefault="00822C8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63E5"/>
    <w:rsid w:val="00076BC3"/>
    <w:rsid w:val="000F4C6A"/>
    <w:rsid w:val="00176A25"/>
    <w:rsid w:val="001C4C6F"/>
    <w:rsid w:val="001F361B"/>
    <w:rsid w:val="002F63E5"/>
    <w:rsid w:val="003C220C"/>
    <w:rsid w:val="003D27E2"/>
    <w:rsid w:val="00585074"/>
    <w:rsid w:val="005F7C76"/>
    <w:rsid w:val="00601604"/>
    <w:rsid w:val="00655391"/>
    <w:rsid w:val="006B473B"/>
    <w:rsid w:val="007476B8"/>
    <w:rsid w:val="007D7BDB"/>
    <w:rsid w:val="00822C89"/>
    <w:rsid w:val="009C15FB"/>
    <w:rsid w:val="00A548E7"/>
    <w:rsid w:val="00B15193"/>
    <w:rsid w:val="00B731F1"/>
    <w:rsid w:val="00C20A6A"/>
    <w:rsid w:val="00C22624"/>
    <w:rsid w:val="00D02718"/>
    <w:rsid w:val="00DD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A04C"/>
  <w15:chartTrackingRefBased/>
  <w15:docId w15:val="{D09304B6-408C-4CAF-8981-38D881BA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476B8"/>
    <w:pPr>
      <w:ind w:leftChars="2500" w:left="100"/>
    </w:pPr>
  </w:style>
  <w:style w:type="character" w:customStyle="1" w:styleId="a8">
    <w:name w:val="日期 字符"/>
    <w:basedOn w:val="a0"/>
    <w:link w:val="a7"/>
    <w:uiPriority w:val="99"/>
    <w:semiHidden/>
    <w:rsid w:val="007476B8"/>
    <w:rPr>
      <w:rFonts w:ascii="Arial" w:eastAsia="宋体" w:hAnsi="Arial"/>
      <w:sz w:val="22"/>
    </w:rPr>
  </w:style>
  <w:style w:type="character" w:styleId="a9">
    <w:name w:val="Hyperlink"/>
    <w:basedOn w:val="a0"/>
    <w:uiPriority w:val="99"/>
    <w:unhideWhenUsed/>
    <w:rsid w:val="007476B8"/>
    <w:rPr>
      <w:color w:val="0000FF"/>
      <w:u w:val="single"/>
    </w:rPr>
  </w:style>
  <w:style w:type="character" w:styleId="aa">
    <w:name w:val="Unresolved Mention"/>
    <w:basedOn w:val="a0"/>
    <w:uiPriority w:val="99"/>
    <w:semiHidden/>
    <w:unhideWhenUsed/>
    <w:rsid w:val="003C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SYrlzyhshbzb/laodongguanxi_/zcwj/202006/t20200629_37771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2020-07-02T10:08:00Z</dcterms:created>
  <dcterms:modified xsi:type="dcterms:W3CDTF">2020-07-03T06:31:00Z</dcterms:modified>
</cp:coreProperties>
</file>