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4E005" w14:textId="77777777" w:rsidR="00276B68" w:rsidRPr="0019563D" w:rsidRDefault="00276B68" w:rsidP="00B84D25">
      <w:pPr>
        <w:pStyle w:val="AD"/>
        <w:spacing w:line="276" w:lineRule="auto"/>
        <w:jc w:val="center"/>
        <w:rPr>
          <w:b/>
          <w:bCs/>
          <w:color w:val="E36C0A" w:themeColor="accent6" w:themeShade="BF"/>
          <w:sz w:val="32"/>
          <w:szCs w:val="32"/>
        </w:rPr>
      </w:pPr>
      <w:r w:rsidRPr="0019563D">
        <w:rPr>
          <w:rFonts w:hint="eastAsia"/>
          <w:b/>
          <w:bCs/>
          <w:color w:val="E36C0A" w:themeColor="accent6" w:themeShade="BF"/>
          <w:sz w:val="32"/>
          <w:szCs w:val="32"/>
        </w:rPr>
        <w:t>关于开展非金融企业对外金融资产负债及交易申报工作的通知</w:t>
      </w:r>
    </w:p>
    <w:p w14:paraId="6AE33B39" w14:textId="77777777" w:rsidR="00B84D25" w:rsidRDefault="00B84D25" w:rsidP="00B84D25">
      <w:pPr>
        <w:pStyle w:val="AD"/>
        <w:spacing w:line="276" w:lineRule="auto"/>
      </w:pPr>
    </w:p>
    <w:p w14:paraId="7E0310E1" w14:textId="134C22E4" w:rsidR="00276B68" w:rsidRDefault="00276B68" w:rsidP="00B84D25">
      <w:pPr>
        <w:pStyle w:val="AD"/>
        <w:spacing w:line="276" w:lineRule="auto"/>
      </w:pPr>
      <w:r>
        <w:rPr>
          <w:rFonts w:hint="eastAsia"/>
        </w:rPr>
        <w:t>国家外汇管理局各省、自治区、直辖市分局、外汇管理部，深圳、大连、青岛、厦门、宁波市分局：</w:t>
      </w:r>
    </w:p>
    <w:p w14:paraId="56AB8B9C" w14:textId="77777777" w:rsidR="00276B68" w:rsidRDefault="00276B68" w:rsidP="00B84D25">
      <w:pPr>
        <w:pStyle w:val="AD"/>
        <w:spacing w:line="276" w:lineRule="auto"/>
      </w:pPr>
    </w:p>
    <w:p w14:paraId="0E17D3E4" w14:textId="77777777" w:rsidR="00276B68" w:rsidRDefault="00276B68" w:rsidP="00B84D25">
      <w:pPr>
        <w:pStyle w:val="AD"/>
        <w:spacing w:line="276" w:lineRule="auto"/>
      </w:pPr>
      <w:r>
        <w:rPr>
          <w:rFonts w:hint="eastAsia"/>
        </w:rPr>
        <w:t>为进一步完善我国国际收支统计基础，逐步扩大申报主体覆盖面，提升我国国际收支数据质量，根据《国际收支统计申报办法》（中华人民共和国国务院令第</w:t>
      </w:r>
      <w:r>
        <w:rPr>
          <w:rFonts w:hint="eastAsia"/>
        </w:rPr>
        <w:t>642</w:t>
      </w:r>
      <w:r>
        <w:rPr>
          <w:rFonts w:hint="eastAsia"/>
        </w:rPr>
        <w:t>号）、《对外金融资产负债及交易统计制度》（</w:t>
      </w:r>
      <w:proofErr w:type="gramStart"/>
      <w:r>
        <w:rPr>
          <w:rFonts w:hint="eastAsia"/>
        </w:rPr>
        <w:t>汇发〔</w:t>
      </w:r>
      <w:r>
        <w:rPr>
          <w:rFonts w:hint="eastAsia"/>
        </w:rPr>
        <w:t>2018</w:t>
      </w:r>
      <w:r>
        <w:rPr>
          <w:rFonts w:hint="eastAsia"/>
        </w:rPr>
        <w:t>〕</w:t>
      </w:r>
      <w:proofErr w:type="gramEnd"/>
      <w:r>
        <w:rPr>
          <w:rFonts w:hint="eastAsia"/>
        </w:rPr>
        <w:t>24</w:t>
      </w:r>
      <w:r>
        <w:rPr>
          <w:rFonts w:hint="eastAsia"/>
        </w:rPr>
        <w:t>号文印发），国家外汇管理局正式</w:t>
      </w:r>
      <w:proofErr w:type="gramStart"/>
      <w:r>
        <w:rPr>
          <w:rFonts w:hint="eastAsia"/>
        </w:rPr>
        <w:t>启动非</w:t>
      </w:r>
      <w:proofErr w:type="gramEnd"/>
      <w:r>
        <w:rPr>
          <w:rFonts w:hint="eastAsia"/>
        </w:rPr>
        <w:t>金融企业对外金融资产负债及交易申报工作。结合企业涉外收支规模和前期调研情况，原则上将</w:t>
      </w:r>
      <w:r>
        <w:rPr>
          <w:rFonts w:hint="eastAsia"/>
        </w:rPr>
        <w:t>2018</w:t>
      </w:r>
      <w:r>
        <w:rPr>
          <w:rFonts w:hint="eastAsia"/>
        </w:rPr>
        <w:t>年</w:t>
      </w:r>
      <w:proofErr w:type="gramStart"/>
      <w:r>
        <w:rPr>
          <w:rFonts w:hint="eastAsia"/>
        </w:rPr>
        <w:t>涉外收</w:t>
      </w:r>
      <w:proofErr w:type="gramEnd"/>
      <w:r>
        <w:rPr>
          <w:rFonts w:hint="eastAsia"/>
        </w:rPr>
        <w:t>付款规模等值</w:t>
      </w:r>
      <w:r>
        <w:rPr>
          <w:rFonts w:hint="eastAsia"/>
        </w:rPr>
        <w:t>7</w:t>
      </w:r>
      <w:r>
        <w:rPr>
          <w:rFonts w:hint="eastAsia"/>
        </w:rPr>
        <w:t>亿美元以上的企业作为第一批申报企业，各分局、外汇管理部（以下简称“各分局”）可根据实际情况进行个别调整。请各分局按照如下安排指导企业开展对外金融资产负债及交易申报工作</w:t>
      </w:r>
      <w:r>
        <w:rPr>
          <w:rFonts w:hint="eastAsia"/>
        </w:rPr>
        <w:t>:</w:t>
      </w:r>
    </w:p>
    <w:p w14:paraId="43287ABD" w14:textId="77777777" w:rsidR="00276B68" w:rsidRDefault="00276B68" w:rsidP="00B84D25">
      <w:pPr>
        <w:pStyle w:val="AD"/>
        <w:spacing w:line="276" w:lineRule="auto"/>
      </w:pPr>
    </w:p>
    <w:p w14:paraId="02F9853F" w14:textId="77777777" w:rsidR="00276B68" w:rsidRDefault="00276B68" w:rsidP="00B84D25">
      <w:pPr>
        <w:pStyle w:val="AD"/>
        <w:spacing w:line="276" w:lineRule="auto"/>
      </w:pPr>
      <w:r>
        <w:rPr>
          <w:rFonts w:hint="eastAsia"/>
        </w:rPr>
        <w:t>一、数据报送时间安排</w:t>
      </w:r>
    </w:p>
    <w:p w14:paraId="39797A89" w14:textId="77777777" w:rsidR="00276B68" w:rsidRDefault="00276B68" w:rsidP="00B84D25">
      <w:pPr>
        <w:pStyle w:val="AD"/>
        <w:spacing w:line="276" w:lineRule="auto"/>
      </w:pPr>
    </w:p>
    <w:p w14:paraId="045E998A" w14:textId="77777777" w:rsidR="00276B68" w:rsidRDefault="00276B68" w:rsidP="00B84D25">
      <w:pPr>
        <w:pStyle w:val="AD"/>
        <w:spacing w:line="276" w:lineRule="auto"/>
      </w:pPr>
      <w:r>
        <w:rPr>
          <w:rFonts w:hint="eastAsia"/>
        </w:rPr>
        <w:t>2020</w:t>
      </w:r>
      <w:r>
        <w:rPr>
          <w:rFonts w:hint="eastAsia"/>
        </w:rPr>
        <w:t>年</w:t>
      </w:r>
      <w:r>
        <w:rPr>
          <w:rFonts w:hint="eastAsia"/>
        </w:rPr>
        <w:t>10</w:t>
      </w:r>
      <w:r>
        <w:rPr>
          <w:rFonts w:hint="eastAsia"/>
        </w:rPr>
        <w:t>月</w:t>
      </w:r>
      <w:r>
        <w:rPr>
          <w:rFonts w:hint="eastAsia"/>
        </w:rPr>
        <w:t>-12</w:t>
      </w:r>
      <w:r>
        <w:rPr>
          <w:rFonts w:hint="eastAsia"/>
        </w:rPr>
        <w:t>月起试报送数据；</w:t>
      </w:r>
      <w:r>
        <w:rPr>
          <w:rFonts w:hint="eastAsia"/>
        </w:rPr>
        <w:t>2021</w:t>
      </w:r>
      <w:r>
        <w:rPr>
          <w:rFonts w:hint="eastAsia"/>
        </w:rPr>
        <w:t>年</w:t>
      </w:r>
      <w:r>
        <w:rPr>
          <w:rFonts w:hint="eastAsia"/>
        </w:rPr>
        <w:t>1</w:t>
      </w:r>
      <w:r>
        <w:rPr>
          <w:rFonts w:hint="eastAsia"/>
        </w:rPr>
        <w:t>月起正式报送数据。</w:t>
      </w:r>
    </w:p>
    <w:p w14:paraId="3C34FD5A" w14:textId="77777777" w:rsidR="00276B68" w:rsidRDefault="00276B68" w:rsidP="00B84D25">
      <w:pPr>
        <w:pStyle w:val="AD"/>
        <w:spacing w:line="276" w:lineRule="auto"/>
      </w:pPr>
    </w:p>
    <w:p w14:paraId="57E844B4" w14:textId="77777777" w:rsidR="00276B68" w:rsidRDefault="00276B68" w:rsidP="00B84D25">
      <w:pPr>
        <w:pStyle w:val="AD"/>
        <w:spacing w:line="276" w:lineRule="auto"/>
      </w:pPr>
      <w:r>
        <w:rPr>
          <w:rFonts w:hint="eastAsia"/>
        </w:rPr>
        <w:t>二、准备工作</w:t>
      </w:r>
    </w:p>
    <w:p w14:paraId="04A09386" w14:textId="77777777" w:rsidR="00276B68" w:rsidRDefault="00276B68" w:rsidP="00B84D25">
      <w:pPr>
        <w:pStyle w:val="AD"/>
        <w:spacing w:line="276" w:lineRule="auto"/>
      </w:pPr>
    </w:p>
    <w:p w14:paraId="1F481EE6" w14:textId="77777777" w:rsidR="00276B68" w:rsidRDefault="00276B68" w:rsidP="00B84D25">
      <w:pPr>
        <w:pStyle w:val="AD"/>
        <w:spacing w:line="276" w:lineRule="auto"/>
      </w:pPr>
      <w:r>
        <w:rPr>
          <w:rFonts w:hint="eastAsia"/>
        </w:rPr>
        <w:t>一是做好制度解释。请各分局将《对外金融资产负债及交易统计制度》转发至相关辖内企业并传达到位。</w:t>
      </w:r>
    </w:p>
    <w:p w14:paraId="2CD61F45" w14:textId="77777777" w:rsidR="00276B68" w:rsidRDefault="00276B68" w:rsidP="00B84D25">
      <w:pPr>
        <w:pStyle w:val="AD"/>
        <w:spacing w:line="276" w:lineRule="auto"/>
      </w:pPr>
    </w:p>
    <w:p w14:paraId="2D7A5902" w14:textId="77777777" w:rsidR="00276B68" w:rsidRDefault="00276B68" w:rsidP="00B84D25">
      <w:pPr>
        <w:pStyle w:val="AD"/>
        <w:spacing w:line="276" w:lineRule="auto"/>
      </w:pPr>
      <w:r>
        <w:rPr>
          <w:rFonts w:hint="eastAsia"/>
        </w:rPr>
        <w:t>二是做好系统准入指导。国家外汇管理局将在</w:t>
      </w:r>
      <w:r>
        <w:rPr>
          <w:rFonts w:hint="eastAsia"/>
        </w:rPr>
        <w:t>9</w:t>
      </w:r>
      <w:r>
        <w:rPr>
          <w:rFonts w:hint="eastAsia"/>
        </w:rPr>
        <w:t>月底批量完成企业的系统准入工作。请各分局指导辖内企业关注准入情况。</w:t>
      </w:r>
      <w:r>
        <w:rPr>
          <w:rFonts w:hint="eastAsia"/>
        </w:rPr>
        <w:t xml:space="preserve"> </w:t>
      </w:r>
    </w:p>
    <w:p w14:paraId="49B56B61" w14:textId="77777777" w:rsidR="00276B68" w:rsidRDefault="00276B68" w:rsidP="00B84D25">
      <w:pPr>
        <w:pStyle w:val="AD"/>
        <w:spacing w:line="276" w:lineRule="auto"/>
      </w:pPr>
    </w:p>
    <w:p w14:paraId="4FE55748" w14:textId="77777777" w:rsidR="00276B68" w:rsidRDefault="00276B68" w:rsidP="00B84D25">
      <w:pPr>
        <w:pStyle w:val="AD"/>
        <w:spacing w:line="276" w:lineRule="auto"/>
      </w:pPr>
      <w:r>
        <w:rPr>
          <w:rFonts w:hint="eastAsia"/>
        </w:rPr>
        <w:t>三是指导企业做好系统配置设置。请各分局指导企业登录数字外管平台（</w:t>
      </w:r>
      <w:proofErr w:type="spellStart"/>
      <w:r>
        <w:rPr>
          <w:rFonts w:hint="eastAsia"/>
        </w:rPr>
        <w:t>ASOne</w:t>
      </w:r>
      <w:proofErr w:type="spellEnd"/>
      <w:r>
        <w:rPr>
          <w:rFonts w:hint="eastAsia"/>
        </w:rPr>
        <w:t>），根据常用下载栏目中的《对外资产负债数据报送操作手册及报送模板》进行系统配置。</w:t>
      </w:r>
    </w:p>
    <w:p w14:paraId="2C524657" w14:textId="77777777" w:rsidR="00276B68" w:rsidRDefault="00276B68" w:rsidP="00B84D25">
      <w:pPr>
        <w:pStyle w:val="AD"/>
        <w:spacing w:line="276" w:lineRule="auto"/>
      </w:pPr>
    </w:p>
    <w:p w14:paraId="6B6141A2" w14:textId="77777777" w:rsidR="00276B68" w:rsidRDefault="00276B68" w:rsidP="00B84D25">
      <w:pPr>
        <w:pStyle w:val="AD"/>
        <w:spacing w:line="276" w:lineRule="auto"/>
      </w:pPr>
      <w:r>
        <w:rPr>
          <w:rFonts w:hint="eastAsia"/>
        </w:rPr>
        <w:t>三、培训指导</w:t>
      </w:r>
    </w:p>
    <w:p w14:paraId="0D1FCF61" w14:textId="77777777" w:rsidR="00276B68" w:rsidRDefault="00276B68" w:rsidP="00B84D25">
      <w:pPr>
        <w:pStyle w:val="AD"/>
        <w:spacing w:line="276" w:lineRule="auto"/>
      </w:pPr>
    </w:p>
    <w:p w14:paraId="18636288" w14:textId="77777777" w:rsidR="00276B68" w:rsidRDefault="00276B68" w:rsidP="00B84D25">
      <w:pPr>
        <w:pStyle w:val="AD"/>
        <w:spacing w:line="276" w:lineRule="auto"/>
      </w:pPr>
      <w:r>
        <w:rPr>
          <w:rFonts w:hint="eastAsia"/>
        </w:rPr>
        <w:t>请各分局根据《对外金融资产负债及交易统计制度》与《对外金融资产负债及交易统计业务指引》，对辖内申报主体进行培训和指导。此外，中国</w:t>
      </w:r>
      <w:proofErr w:type="gramStart"/>
      <w:r>
        <w:rPr>
          <w:rFonts w:hint="eastAsia"/>
        </w:rPr>
        <w:t>外汇网</w:t>
      </w:r>
      <w:proofErr w:type="gramEnd"/>
      <w:r>
        <w:rPr>
          <w:rFonts w:hint="eastAsia"/>
        </w:rPr>
        <w:t>-</w:t>
      </w:r>
      <w:r>
        <w:rPr>
          <w:rFonts w:hint="eastAsia"/>
        </w:rPr>
        <w:t>培训教育</w:t>
      </w:r>
      <w:r>
        <w:rPr>
          <w:rFonts w:hint="eastAsia"/>
        </w:rPr>
        <w:t>-</w:t>
      </w:r>
      <w:r>
        <w:rPr>
          <w:rFonts w:hint="eastAsia"/>
        </w:rPr>
        <w:t>视频课程栏目和数字外管平台均已发布《对外金融资产负债及交易统计申报（企业版）》免费视频课程及相关培训资料，可供随时观看学习。</w:t>
      </w:r>
    </w:p>
    <w:p w14:paraId="37C7A7EA" w14:textId="77777777" w:rsidR="00276B68" w:rsidRDefault="00276B68" w:rsidP="00B84D25">
      <w:pPr>
        <w:pStyle w:val="AD"/>
        <w:spacing w:line="276" w:lineRule="auto"/>
      </w:pPr>
    </w:p>
    <w:p w14:paraId="018191CE" w14:textId="77777777" w:rsidR="00276B68" w:rsidRDefault="00276B68" w:rsidP="00B84D25">
      <w:pPr>
        <w:pStyle w:val="AD"/>
        <w:spacing w:line="276" w:lineRule="auto"/>
      </w:pPr>
      <w:r>
        <w:rPr>
          <w:rFonts w:hint="eastAsia"/>
        </w:rPr>
        <w:t>四、义务与责任</w:t>
      </w:r>
    </w:p>
    <w:p w14:paraId="62C33E7C" w14:textId="77777777" w:rsidR="00276B68" w:rsidRDefault="00276B68" w:rsidP="00B84D25">
      <w:pPr>
        <w:pStyle w:val="AD"/>
        <w:spacing w:line="276" w:lineRule="auto"/>
      </w:pPr>
    </w:p>
    <w:p w14:paraId="77411328" w14:textId="77777777" w:rsidR="00276B68" w:rsidRDefault="00276B68" w:rsidP="00B84D25">
      <w:pPr>
        <w:pStyle w:val="AD"/>
        <w:spacing w:line="276" w:lineRule="auto"/>
      </w:pPr>
      <w:r>
        <w:rPr>
          <w:rFonts w:hint="eastAsia"/>
        </w:rPr>
        <w:t>申报主体应对申报数据的及时性、准确性和完整性负责。国家外汇管理局及其分支局应当对申报的具体数据严格保密。除法律另有规定外，国际收支统计人员不得以任何形式向任何机构和</w:t>
      </w:r>
      <w:r>
        <w:rPr>
          <w:rFonts w:hint="eastAsia"/>
        </w:rPr>
        <w:lastRenderedPageBreak/>
        <w:t>个人提供申报者申报的具体数据。</w:t>
      </w:r>
    </w:p>
    <w:p w14:paraId="1688D15B" w14:textId="77777777" w:rsidR="00276B68" w:rsidRDefault="00276B68" w:rsidP="00B84D25">
      <w:pPr>
        <w:pStyle w:val="AD"/>
        <w:spacing w:line="276" w:lineRule="auto"/>
      </w:pPr>
    </w:p>
    <w:p w14:paraId="19D45239" w14:textId="77777777" w:rsidR="00276B68" w:rsidRDefault="00276B68" w:rsidP="00B84D25">
      <w:pPr>
        <w:pStyle w:val="AD"/>
        <w:spacing w:line="276" w:lineRule="auto"/>
      </w:pPr>
      <w:r>
        <w:rPr>
          <w:rFonts w:hint="eastAsia"/>
        </w:rPr>
        <w:t>各分局收到本通知后，应及时转发辖内中心支局、支局和申报主体。各分局在转发文件时应提供本级外汇局业务咨询电话，以便于解答申报主体在执行中遇到的疑问。各分局应从试报送阶段起做好填报指导与数据核查工作，及时与企业沟通，并将遇到的疑问定期汇总反馈至国家外汇管理局国际收支司。</w:t>
      </w:r>
    </w:p>
    <w:p w14:paraId="01631719" w14:textId="77777777" w:rsidR="00276B68" w:rsidRDefault="00276B68" w:rsidP="00B84D25">
      <w:pPr>
        <w:pStyle w:val="AD"/>
        <w:spacing w:line="276" w:lineRule="auto"/>
      </w:pPr>
    </w:p>
    <w:p w14:paraId="5179CB02" w14:textId="77777777" w:rsidR="00276B68" w:rsidRDefault="00276B68" w:rsidP="00B84D25">
      <w:pPr>
        <w:pStyle w:val="AD"/>
        <w:spacing w:line="276" w:lineRule="auto"/>
      </w:pPr>
      <w:r>
        <w:rPr>
          <w:rFonts w:hint="eastAsia"/>
        </w:rPr>
        <w:t>国家外汇管理局国际收支司业务咨询电话：</w:t>
      </w:r>
      <w:r>
        <w:rPr>
          <w:rFonts w:hint="eastAsia"/>
        </w:rPr>
        <w:t>010-68402290</w:t>
      </w:r>
      <w:r>
        <w:rPr>
          <w:rFonts w:hint="eastAsia"/>
        </w:rPr>
        <w:t>。</w:t>
      </w:r>
    </w:p>
    <w:p w14:paraId="486DFD05" w14:textId="77777777" w:rsidR="00276B68" w:rsidRDefault="00276B68" w:rsidP="00B84D25">
      <w:pPr>
        <w:pStyle w:val="AD"/>
        <w:spacing w:line="276" w:lineRule="auto"/>
      </w:pPr>
    </w:p>
    <w:p w14:paraId="3E908055" w14:textId="77777777" w:rsidR="00276B68" w:rsidRDefault="00276B68" w:rsidP="00B84D25">
      <w:pPr>
        <w:pStyle w:val="AD"/>
        <w:spacing w:line="276" w:lineRule="auto"/>
      </w:pPr>
      <w:r>
        <w:rPr>
          <w:rFonts w:hint="eastAsia"/>
        </w:rPr>
        <w:t>特此通知。</w:t>
      </w:r>
    </w:p>
    <w:p w14:paraId="7865C576" w14:textId="77777777" w:rsidR="00F6318B" w:rsidRDefault="00F6318B" w:rsidP="00B84D25">
      <w:pPr>
        <w:pStyle w:val="AD"/>
        <w:spacing w:line="276" w:lineRule="auto"/>
        <w:jc w:val="right"/>
      </w:pPr>
    </w:p>
    <w:p w14:paraId="74667D6A" w14:textId="5632DD6F" w:rsidR="00276B68" w:rsidRDefault="00276B68" w:rsidP="00B84D25">
      <w:pPr>
        <w:pStyle w:val="AD"/>
        <w:spacing w:line="276" w:lineRule="auto"/>
        <w:jc w:val="right"/>
      </w:pPr>
      <w:r>
        <w:rPr>
          <w:rFonts w:hint="eastAsia"/>
        </w:rPr>
        <w:t>国家外汇管理局综合司</w:t>
      </w:r>
    </w:p>
    <w:p w14:paraId="1D40346C" w14:textId="1C32C407" w:rsidR="00B15193" w:rsidRDefault="00276B68" w:rsidP="00B84D25">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p w14:paraId="37286E2C" w14:textId="251769EC" w:rsidR="00276B68" w:rsidRDefault="00276B68" w:rsidP="00B84D25">
      <w:pPr>
        <w:pStyle w:val="AD"/>
        <w:spacing w:line="276" w:lineRule="auto"/>
      </w:pPr>
    </w:p>
    <w:p w14:paraId="0E4757B5" w14:textId="61FC6D7B" w:rsidR="00276B68" w:rsidRDefault="00276B68" w:rsidP="00B84D25">
      <w:pPr>
        <w:pStyle w:val="AD"/>
        <w:spacing w:line="276" w:lineRule="auto"/>
      </w:pPr>
    </w:p>
    <w:p w14:paraId="2C00E066" w14:textId="47090EBB" w:rsidR="00276B68" w:rsidRDefault="00276B68" w:rsidP="00B84D25">
      <w:pPr>
        <w:pStyle w:val="AD"/>
        <w:spacing w:line="276" w:lineRule="auto"/>
        <w:rPr>
          <w:rStyle w:val="a9"/>
        </w:rPr>
      </w:pPr>
      <w:r>
        <w:rPr>
          <w:rFonts w:hint="eastAsia"/>
        </w:rPr>
        <w:t>信息来源：</w:t>
      </w:r>
      <w:hyperlink r:id="rId6" w:history="1">
        <w:r>
          <w:rPr>
            <w:rStyle w:val="a9"/>
          </w:rPr>
          <w:t>http://www.safe.gov.cn/safe/2020/0622/16479.html</w:t>
        </w:r>
      </w:hyperlink>
    </w:p>
    <w:p w14:paraId="4186F9AB" w14:textId="77777777" w:rsidR="0019563D" w:rsidRDefault="0019563D" w:rsidP="00B84D25">
      <w:pPr>
        <w:pStyle w:val="AD"/>
        <w:spacing w:line="276" w:lineRule="auto"/>
      </w:pPr>
    </w:p>
    <w:sectPr w:rsidR="0019563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E582C" w14:textId="77777777" w:rsidR="006A3512" w:rsidRDefault="006A3512" w:rsidP="00C20A6A">
      <w:pPr>
        <w:spacing w:line="240" w:lineRule="auto"/>
      </w:pPr>
      <w:r>
        <w:separator/>
      </w:r>
    </w:p>
  </w:endnote>
  <w:endnote w:type="continuationSeparator" w:id="0">
    <w:p w14:paraId="2FDCF396" w14:textId="77777777" w:rsidR="006A3512" w:rsidRDefault="006A35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D47E4" w14:textId="77777777" w:rsidR="006A3512" w:rsidRDefault="006A3512" w:rsidP="00C20A6A">
      <w:pPr>
        <w:spacing w:line="240" w:lineRule="auto"/>
      </w:pPr>
      <w:r>
        <w:separator/>
      </w:r>
    </w:p>
  </w:footnote>
  <w:footnote w:type="continuationSeparator" w:id="0">
    <w:p w14:paraId="0FFA7F70" w14:textId="77777777" w:rsidR="006A3512" w:rsidRDefault="006A35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6308"/>
    <w:rsid w:val="000F4C6A"/>
    <w:rsid w:val="00176A25"/>
    <w:rsid w:val="0019563D"/>
    <w:rsid w:val="001C4C6F"/>
    <w:rsid w:val="00276B68"/>
    <w:rsid w:val="003D27E2"/>
    <w:rsid w:val="005F7C76"/>
    <w:rsid w:val="006A3512"/>
    <w:rsid w:val="007D7BDB"/>
    <w:rsid w:val="008019E7"/>
    <w:rsid w:val="008D6308"/>
    <w:rsid w:val="00A548E7"/>
    <w:rsid w:val="00B15193"/>
    <w:rsid w:val="00B731F1"/>
    <w:rsid w:val="00B84D25"/>
    <w:rsid w:val="00C20A6A"/>
    <w:rsid w:val="00C22624"/>
    <w:rsid w:val="00D02718"/>
    <w:rsid w:val="00F6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9AC71"/>
  <w15:chartTrackingRefBased/>
  <w15:docId w15:val="{6EF9D64C-655F-4ADC-A77C-B03B2E0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76B68"/>
    <w:pPr>
      <w:ind w:leftChars="2500" w:left="100"/>
    </w:pPr>
  </w:style>
  <w:style w:type="character" w:customStyle="1" w:styleId="a8">
    <w:name w:val="日期 字符"/>
    <w:basedOn w:val="a0"/>
    <w:link w:val="a7"/>
    <w:uiPriority w:val="99"/>
    <w:semiHidden/>
    <w:rsid w:val="00276B68"/>
    <w:rPr>
      <w:rFonts w:ascii="Arial" w:eastAsia="宋体" w:hAnsi="Arial"/>
      <w:sz w:val="22"/>
    </w:rPr>
  </w:style>
  <w:style w:type="character" w:styleId="a9">
    <w:name w:val="Hyperlink"/>
    <w:basedOn w:val="a0"/>
    <w:uiPriority w:val="99"/>
    <w:semiHidden/>
    <w:unhideWhenUsed/>
    <w:rsid w:val="00276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safe/2020/0622/1647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2020-07-02T09:26:00Z</dcterms:created>
  <dcterms:modified xsi:type="dcterms:W3CDTF">2020-07-03T06:28:00Z</dcterms:modified>
</cp:coreProperties>
</file>