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CB95BF" w14:textId="77777777" w:rsidR="00013491" w:rsidRPr="006E3009" w:rsidRDefault="00013491" w:rsidP="006E3009">
      <w:pPr>
        <w:pStyle w:val="AD"/>
        <w:spacing w:line="276" w:lineRule="auto"/>
        <w:jc w:val="center"/>
        <w:rPr>
          <w:b/>
          <w:bCs/>
          <w:color w:val="E36C0A" w:themeColor="accent6" w:themeShade="BF"/>
          <w:sz w:val="32"/>
          <w:szCs w:val="32"/>
        </w:rPr>
      </w:pPr>
      <w:r w:rsidRPr="006E3009">
        <w:rPr>
          <w:rFonts w:hint="eastAsia"/>
          <w:b/>
          <w:bCs/>
          <w:color w:val="E36C0A" w:themeColor="accent6" w:themeShade="BF"/>
          <w:sz w:val="32"/>
          <w:szCs w:val="32"/>
        </w:rPr>
        <w:t>关于公司信用类债券违约处置有关事宜的通知</w:t>
      </w:r>
    </w:p>
    <w:p w14:paraId="5D3C8B9D" w14:textId="77777777" w:rsidR="00013491" w:rsidRDefault="00013491" w:rsidP="006E3009">
      <w:pPr>
        <w:pStyle w:val="AD"/>
        <w:spacing w:line="276" w:lineRule="auto"/>
      </w:pPr>
    </w:p>
    <w:p w14:paraId="76C4EDF5" w14:textId="77777777" w:rsidR="00013491" w:rsidRDefault="00013491" w:rsidP="006E3009">
      <w:pPr>
        <w:pStyle w:val="AD"/>
        <w:spacing w:line="276" w:lineRule="auto"/>
      </w:pPr>
      <w:r>
        <w:rPr>
          <w:rFonts w:hint="eastAsia"/>
        </w:rPr>
        <w:t>为深入贯彻落实党中央、国务院关于防范化解金融风险的决策部署，深化金融供给侧结构性改革，建立健全债券市场风险防范及化解机制，促进公司信用类债券市场健康发展，现就公司信用类债券违约处置有关事宜通知如下：</w:t>
      </w:r>
    </w:p>
    <w:p w14:paraId="7BE9CDBB" w14:textId="77777777" w:rsidR="00013491" w:rsidRDefault="00013491" w:rsidP="006E3009">
      <w:pPr>
        <w:pStyle w:val="AD"/>
        <w:spacing w:line="276" w:lineRule="auto"/>
      </w:pPr>
    </w:p>
    <w:p w14:paraId="53867758" w14:textId="77777777" w:rsidR="00013491" w:rsidRDefault="00013491" w:rsidP="006E3009">
      <w:pPr>
        <w:pStyle w:val="AD"/>
        <w:spacing w:line="276" w:lineRule="auto"/>
      </w:pPr>
      <w:r>
        <w:rPr>
          <w:rFonts w:hint="eastAsia"/>
        </w:rPr>
        <w:t>一、基本原则</w:t>
      </w:r>
    </w:p>
    <w:p w14:paraId="689D40E9" w14:textId="77777777" w:rsidR="00013491" w:rsidRDefault="00013491" w:rsidP="006E3009">
      <w:pPr>
        <w:pStyle w:val="AD"/>
        <w:spacing w:line="276" w:lineRule="auto"/>
      </w:pPr>
    </w:p>
    <w:p w14:paraId="73D01198" w14:textId="77777777" w:rsidR="00013491" w:rsidRDefault="00013491" w:rsidP="006E3009">
      <w:pPr>
        <w:pStyle w:val="AD"/>
        <w:spacing w:line="276" w:lineRule="auto"/>
      </w:pPr>
      <w:r>
        <w:rPr>
          <w:rFonts w:hint="eastAsia"/>
        </w:rPr>
        <w:t>底线思维原则。坚持守住不发生系统性金融风险的底线，稳妥推进债券违约处置相关工作，防范化解金融风险，维护债券市场融资功能。</w:t>
      </w:r>
    </w:p>
    <w:p w14:paraId="103FE417" w14:textId="77777777" w:rsidR="00013491" w:rsidRDefault="00013491" w:rsidP="006E3009">
      <w:pPr>
        <w:pStyle w:val="AD"/>
        <w:spacing w:line="276" w:lineRule="auto"/>
      </w:pPr>
    </w:p>
    <w:p w14:paraId="7E1E012C" w14:textId="77777777" w:rsidR="00013491" w:rsidRDefault="00013491" w:rsidP="006E3009">
      <w:pPr>
        <w:pStyle w:val="AD"/>
        <w:spacing w:line="276" w:lineRule="auto"/>
      </w:pPr>
      <w:r>
        <w:rPr>
          <w:rFonts w:hint="eastAsia"/>
        </w:rPr>
        <w:t>市场化、法治化原则。尊重市场规律，充分发挥市场配置资源的决定性作用，强化契约精神和法治意识，运用市场化、法治化手段处置债券违约问题。</w:t>
      </w:r>
    </w:p>
    <w:p w14:paraId="601FE560" w14:textId="77777777" w:rsidR="00013491" w:rsidRDefault="00013491" w:rsidP="006E3009">
      <w:pPr>
        <w:pStyle w:val="AD"/>
        <w:spacing w:line="276" w:lineRule="auto"/>
      </w:pPr>
    </w:p>
    <w:p w14:paraId="42AF7F66" w14:textId="77777777" w:rsidR="00013491" w:rsidRDefault="00013491" w:rsidP="006E3009">
      <w:pPr>
        <w:pStyle w:val="AD"/>
        <w:spacing w:line="276" w:lineRule="auto"/>
      </w:pPr>
      <w:r>
        <w:rPr>
          <w:rFonts w:hint="eastAsia"/>
        </w:rPr>
        <w:t>各方尽职尽责原则。发行人和中介机构要按照有关法律规定、自律规则和合同约定，切实履行义务，勤勉尽责，维护投资者合法权益。投资者要提高风险识别意识和风险管理能力。</w:t>
      </w:r>
    </w:p>
    <w:p w14:paraId="61B738A1" w14:textId="77777777" w:rsidR="00013491" w:rsidRDefault="00013491" w:rsidP="006E3009">
      <w:pPr>
        <w:pStyle w:val="AD"/>
        <w:spacing w:line="276" w:lineRule="auto"/>
      </w:pPr>
    </w:p>
    <w:p w14:paraId="4D046AC1" w14:textId="77777777" w:rsidR="00013491" w:rsidRDefault="00013491" w:rsidP="006E3009">
      <w:pPr>
        <w:pStyle w:val="AD"/>
        <w:spacing w:line="276" w:lineRule="auto"/>
      </w:pPr>
      <w:r>
        <w:rPr>
          <w:rFonts w:hint="eastAsia"/>
        </w:rPr>
        <w:t>平等自愿原则。债券违约处置各参与主体要在平等、自愿的基础上确定各方的权利和义务，协商制定债券违约处置方案。</w:t>
      </w:r>
    </w:p>
    <w:p w14:paraId="3D804807" w14:textId="77777777" w:rsidR="00013491" w:rsidRDefault="00013491" w:rsidP="006E3009">
      <w:pPr>
        <w:pStyle w:val="AD"/>
        <w:spacing w:line="276" w:lineRule="auto"/>
      </w:pPr>
    </w:p>
    <w:p w14:paraId="7D580D2E" w14:textId="77777777" w:rsidR="00013491" w:rsidRDefault="00013491" w:rsidP="006E3009">
      <w:pPr>
        <w:pStyle w:val="AD"/>
        <w:spacing w:line="276" w:lineRule="auto"/>
      </w:pPr>
      <w:r>
        <w:rPr>
          <w:rFonts w:hint="eastAsia"/>
        </w:rPr>
        <w:t>二、充分发挥受托管理人和债券持有人会议制度在债券违约处置中的核心作用</w:t>
      </w:r>
    </w:p>
    <w:p w14:paraId="35FE9958" w14:textId="77777777" w:rsidR="00013491" w:rsidRDefault="00013491" w:rsidP="006E3009">
      <w:pPr>
        <w:pStyle w:val="AD"/>
        <w:spacing w:line="276" w:lineRule="auto"/>
      </w:pPr>
    </w:p>
    <w:p w14:paraId="034D93B9" w14:textId="77777777" w:rsidR="00013491" w:rsidRDefault="00013491" w:rsidP="006E3009">
      <w:pPr>
        <w:pStyle w:val="AD"/>
        <w:spacing w:line="276" w:lineRule="auto"/>
      </w:pPr>
      <w:r>
        <w:rPr>
          <w:rFonts w:hint="eastAsia"/>
        </w:rPr>
        <w:t>（一）建立健全受托管理</w:t>
      </w:r>
      <w:proofErr w:type="gramStart"/>
      <w:r>
        <w:rPr>
          <w:rFonts w:hint="eastAsia"/>
        </w:rPr>
        <w:t>人制</w:t>
      </w:r>
      <w:proofErr w:type="gramEnd"/>
      <w:r>
        <w:rPr>
          <w:rFonts w:hint="eastAsia"/>
        </w:rPr>
        <w:t>度。债券发行人应当聘请受托管理人或履行同等职责的机构（以下统称受托管理人），并在债券募集说明书等发行文件中明确受托管理人的职责、权利和义务及违反受托管理协议的责任等事项。鼓励熟悉债券市场业务、具备良好风险处置经验或法律专业能力的机构担任受托管理人。</w:t>
      </w:r>
    </w:p>
    <w:p w14:paraId="5228D003" w14:textId="77777777" w:rsidR="00013491" w:rsidRDefault="00013491" w:rsidP="006E3009">
      <w:pPr>
        <w:pStyle w:val="AD"/>
        <w:spacing w:line="276" w:lineRule="auto"/>
      </w:pPr>
    </w:p>
    <w:p w14:paraId="02C0D897" w14:textId="77777777" w:rsidR="00013491" w:rsidRDefault="00013491" w:rsidP="006E3009">
      <w:pPr>
        <w:pStyle w:val="AD"/>
        <w:spacing w:line="276" w:lineRule="auto"/>
      </w:pPr>
      <w:r>
        <w:rPr>
          <w:rFonts w:hint="eastAsia"/>
        </w:rPr>
        <w:t>受托管理人可以根据债券募集文件、受托管理协议或债券持有人会议决议的授权，代表债券持有人申请处置抵质押物、申请财产保全、提起诉讼或仲裁、参与破产程序等。债券持有人为各类资产管理产品的，资产管理产品的管理人可以根据相关规定或资产管理文件的约定代表债券持有人提起诉讼、仲裁或参与破产程序。受托管理人应当根据规定、约定或债券持有人会议决议的授权，忠实履行受托管理职责，切实保障债券持有人合法权益。</w:t>
      </w:r>
    </w:p>
    <w:p w14:paraId="3B41C6A3" w14:textId="77777777" w:rsidR="00013491" w:rsidRDefault="00013491" w:rsidP="006E3009">
      <w:pPr>
        <w:pStyle w:val="AD"/>
        <w:spacing w:line="276" w:lineRule="auto"/>
      </w:pPr>
    </w:p>
    <w:p w14:paraId="656E3461" w14:textId="77777777" w:rsidR="00013491" w:rsidRDefault="00013491" w:rsidP="006E3009">
      <w:pPr>
        <w:pStyle w:val="AD"/>
        <w:spacing w:line="276" w:lineRule="auto"/>
      </w:pPr>
      <w:r>
        <w:rPr>
          <w:rFonts w:hint="eastAsia"/>
        </w:rPr>
        <w:t>受托管理人未能按照规定和约定勤勉尽责履行受托管理职责的，债券持有人会议可决定更换受托管理人。受托管理人因</w:t>
      </w:r>
      <w:proofErr w:type="gramStart"/>
      <w:r>
        <w:rPr>
          <w:rFonts w:hint="eastAsia"/>
        </w:rPr>
        <w:t>怠</w:t>
      </w:r>
      <w:proofErr w:type="gramEnd"/>
      <w:r>
        <w:rPr>
          <w:rFonts w:hint="eastAsia"/>
        </w:rPr>
        <w:t>于履行职责给债券持有人造成损失的，应当承担相应赔偿责任。信用评级机构、会计师事务所、律师事务所等中介机构应当配合受托管理人履行受托管理职责。</w:t>
      </w:r>
    </w:p>
    <w:p w14:paraId="4FDC63ED" w14:textId="77777777" w:rsidR="00013491" w:rsidRDefault="00013491" w:rsidP="006E3009">
      <w:pPr>
        <w:pStyle w:val="AD"/>
        <w:spacing w:line="276" w:lineRule="auto"/>
      </w:pPr>
    </w:p>
    <w:p w14:paraId="54F24A25" w14:textId="77777777" w:rsidR="00013491" w:rsidRDefault="00013491" w:rsidP="006E3009">
      <w:pPr>
        <w:pStyle w:val="AD"/>
        <w:spacing w:line="276" w:lineRule="auto"/>
      </w:pPr>
      <w:r>
        <w:rPr>
          <w:rFonts w:hint="eastAsia"/>
        </w:rPr>
        <w:t>（二）完善债券持有人会议制度。发行人应当在债券募集文件中约定债券持有人会议的表决事项、召集、召开、决议生效条件与决策程序、决议效力范围等事项。债券持有人会议可以通过</w:t>
      </w:r>
      <w:r>
        <w:rPr>
          <w:rFonts w:hint="eastAsia"/>
        </w:rPr>
        <w:lastRenderedPageBreak/>
        <w:t>非现场形式召开。鼓励按照债券持有人会议议案对债券持有人权益的影响程度，建立分层次表决机制，提高债券持有人会议决策效率。</w:t>
      </w:r>
    </w:p>
    <w:p w14:paraId="6E135F7B" w14:textId="77777777" w:rsidR="00013491" w:rsidRDefault="00013491" w:rsidP="006E3009">
      <w:pPr>
        <w:pStyle w:val="AD"/>
        <w:spacing w:line="276" w:lineRule="auto"/>
      </w:pPr>
    </w:p>
    <w:p w14:paraId="7842DD0D" w14:textId="77777777" w:rsidR="00013491" w:rsidRDefault="00013491" w:rsidP="006E3009">
      <w:pPr>
        <w:pStyle w:val="AD"/>
        <w:spacing w:line="276" w:lineRule="auto"/>
      </w:pPr>
      <w:r>
        <w:rPr>
          <w:rFonts w:hint="eastAsia"/>
        </w:rPr>
        <w:t>三、强化发行人契约精神，严格履行各项合同义务</w:t>
      </w:r>
    </w:p>
    <w:p w14:paraId="3827472A" w14:textId="77777777" w:rsidR="00013491" w:rsidRDefault="00013491" w:rsidP="006E3009">
      <w:pPr>
        <w:pStyle w:val="AD"/>
        <w:spacing w:line="276" w:lineRule="auto"/>
      </w:pPr>
    </w:p>
    <w:p w14:paraId="55E1F172" w14:textId="77777777" w:rsidR="00013491" w:rsidRDefault="00013491" w:rsidP="006E3009">
      <w:pPr>
        <w:pStyle w:val="AD"/>
        <w:spacing w:line="276" w:lineRule="auto"/>
      </w:pPr>
      <w:r>
        <w:rPr>
          <w:rFonts w:hint="eastAsia"/>
        </w:rPr>
        <w:t>（三）积极履行清偿责任。发行人要主动提高债务管理水平与流动性管理水平，积极通过资产处置、清收账款、落实增信、引入战略投资者等方式筹措偿付资金，及时偿付债券本金及利息。发行人、控股股东、实际控制人及发行人的董事、监事、高级管理人员不得</w:t>
      </w:r>
      <w:proofErr w:type="gramStart"/>
      <w:r>
        <w:rPr>
          <w:rFonts w:hint="eastAsia"/>
        </w:rPr>
        <w:t>怠</w:t>
      </w:r>
      <w:proofErr w:type="gramEnd"/>
      <w:r>
        <w:rPr>
          <w:rFonts w:hint="eastAsia"/>
        </w:rPr>
        <w:t>于履行偿债义务或通过财产转移、关联交易等方式逃废债务，蓄意损害债券持有人合法权益。</w:t>
      </w:r>
    </w:p>
    <w:p w14:paraId="57F87E6D" w14:textId="77777777" w:rsidR="00013491" w:rsidRDefault="00013491" w:rsidP="006E3009">
      <w:pPr>
        <w:pStyle w:val="AD"/>
        <w:spacing w:line="276" w:lineRule="auto"/>
      </w:pPr>
    </w:p>
    <w:p w14:paraId="7316F788" w14:textId="77777777" w:rsidR="00013491" w:rsidRDefault="00013491" w:rsidP="006E3009">
      <w:pPr>
        <w:pStyle w:val="AD"/>
        <w:spacing w:line="276" w:lineRule="auto"/>
      </w:pPr>
      <w:r>
        <w:rPr>
          <w:rFonts w:hint="eastAsia"/>
        </w:rPr>
        <w:t>（四）严格履行信息披露义务。发行人等其他信息披露义务人要真实、准确、完整、及时、公平地披露可能影响投资者决策的重要信息，披露内容包括但不限于发行人财务信息、违约事项、违约处置方案及债券持有人会议决议、诉讼仲裁进展，提升信息披露质量，保障投资者知情权。</w:t>
      </w:r>
    </w:p>
    <w:p w14:paraId="532317BD" w14:textId="77777777" w:rsidR="00013491" w:rsidRDefault="00013491" w:rsidP="006E3009">
      <w:pPr>
        <w:pStyle w:val="AD"/>
        <w:spacing w:line="276" w:lineRule="auto"/>
      </w:pPr>
    </w:p>
    <w:p w14:paraId="045286E7" w14:textId="77777777" w:rsidR="00013491" w:rsidRDefault="00013491" w:rsidP="006E3009">
      <w:pPr>
        <w:pStyle w:val="AD"/>
        <w:spacing w:line="276" w:lineRule="auto"/>
      </w:pPr>
      <w:r>
        <w:rPr>
          <w:rFonts w:hint="eastAsia"/>
        </w:rPr>
        <w:t>企业进入破产程序的，破产信息披露义务人应当持续披露破产程序进展和破产企业的重要信息，并为债券持有人查询了解信息提供便利。信息披露内容包括但不限于人民法院</w:t>
      </w:r>
      <w:proofErr w:type="gramStart"/>
      <w:r>
        <w:rPr>
          <w:rFonts w:hint="eastAsia"/>
        </w:rPr>
        <w:t>作出</w:t>
      </w:r>
      <w:proofErr w:type="gramEnd"/>
      <w:r>
        <w:rPr>
          <w:rFonts w:hint="eastAsia"/>
        </w:rPr>
        <w:t>的裁定和决定、破产企业的财产状况报告，债权人会议的相应议案和决议以及影响投资者决策的重要信息。</w:t>
      </w:r>
    </w:p>
    <w:p w14:paraId="6D0E0C34" w14:textId="77777777" w:rsidR="00013491" w:rsidRDefault="00013491" w:rsidP="006E3009">
      <w:pPr>
        <w:pStyle w:val="AD"/>
        <w:spacing w:line="276" w:lineRule="auto"/>
      </w:pPr>
    </w:p>
    <w:p w14:paraId="4EF7213F" w14:textId="77777777" w:rsidR="00013491" w:rsidRDefault="00013491" w:rsidP="006E3009">
      <w:pPr>
        <w:pStyle w:val="AD"/>
        <w:spacing w:line="276" w:lineRule="auto"/>
      </w:pPr>
      <w:r>
        <w:rPr>
          <w:rFonts w:hint="eastAsia"/>
        </w:rPr>
        <w:t>（五）积极参与债券违约处置。发行人要按照规定、约定参与债券持有人会议，配合受托管理人履行受托管理职责，提供受托管理所需要的材料、信息和相关情况，明确回应债券持有人会议决议。</w:t>
      </w:r>
    </w:p>
    <w:p w14:paraId="79C35F8D" w14:textId="77777777" w:rsidR="00013491" w:rsidRDefault="00013491" w:rsidP="006E3009">
      <w:pPr>
        <w:pStyle w:val="AD"/>
        <w:spacing w:line="276" w:lineRule="auto"/>
      </w:pPr>
    </w:p>
    <w:p w14:paraId="5735931E" w14:textId="77777777" w:rsidR="00013491" w:rsidRDefault="00013491" w:rsidP="006E3009">
      <w:pPr>
        <w:pStyle w:val="AD"/>
        <w:spacing w:line="276" w:lineRule="auto"/>
      </w:pPr>
      <w:r>
        <w:rPr>
          <w:rFonts w:hint="eastAsia"/>
        </w:rPr>
        <w:t>四、依法保障债券持有人合法权益，加大投资者保护力度</w:t>
      </w:r>
    </w:p>
    <w:p w14:paraId="3D59B925" w14:textId="77777777" w:rsidR="00013491" w:rsidRDefault="00013491" w:rsidP="006E3009">
      <w:pPr>
        <w:pStyle w:val="AD"/>
        <w:spacing w:line="276" w:lineRule="auto"/>
      </w:pPr>
    </w:p>
    <w:p w14:paraId="362092B7" w14:textId="77777777" w:rsidR="00013491" w:rsidRDefault="00013491" w:rsidP="006E3009">
      <w:pPr>
        <w:pStyle w:val="AD"/>
        <w:spacing w:line="276" w:lineRule="auto"/>
      </w:pPr>
      <w:r>
        <w:rPr>
          <w:rFonts w:hint="eastAsia"/>
        </w:rPr>
        <w:t>（六）充分利用集体行动机制参与债券违约处置。支持债券持有人积极通过债券持有人会议、受托管理人等集体行动机制，依法行使求偿权。</w:t>
      </w:r>
    </w:p>
    <w:p w14:paraId="1AA93AE5" w14:textId="77777777" w:rsidR="00013491" w:rsidRDefault="00013491" w:rsidP="006E3009">
      <w:pPr>
        <w:pStyle w:val="AD"/>
        <w:spacing w:line="276" w:lineRule="auto"/>
      </w:pPr>
    </w:p>
    <w:p w14:paraId="69451072" w14:textId="77777777" w:rsidR="00013491" w:rsidRDefault="00013491" w:rsidP="006E3009">
      <w:pPr>
        <w:pStyle w:val="AD"/>
        <w:spacing w:line="276" w:lineRule="auto"/>
      </w:pPr>
      <w:r>
        <w:rPr>
          <w:rFonts w:hint="eastAsia"/>
        </w:rPr>
        <w:t>（七）保障债券持有人合法权益。发行人要公正、公平地对待当期债券项下全体债券持有人。发行人以会议、委员会等形式组织债券持有人商议债券违约处置方案的，要确保债券持有人公平参与的权利。受托管理人可以根据债券募集文件或债券持有人会议决议的授权，代表债券持有人出席债权人委员会会议并发表意见。</w:t>
      </w:r>
    </w:p>
    <w:p w14:paraId="1994DA88" w14:textId="77777777" w:rsidR="00013491" w:rsidRDefault="00013491" w:rsidP="006E3009">
      <w:pPr>
        <w:pStyle w:val="AD"/>
        <w:spacing w:line="276" w:lineRule="auto"/>
      </w:pPr>
    </w:p>
    <w:p w14:paraId="7E904335" w14:textId="77777777" w:rsidR="00013491" w:rsidRDefault="00013491" w:rsidP="006E3009">
      <w:pPr>
        <w:pStyle w:val="AD"/>
        <w:spacing w:line="276" w:lineRule="auto"/>
      </w:pPr>
      <w:r>
        <w:rPr>
          <w:rFonts w:hint="eastAsia"/>
        </w:rPr>
        <w:t>（八）在债券发行文件中明确违约处置机制。发行人、主承销商等中介机构及债券投资人要发挥主动性，不断推动完善、细化债券约定条款。支持在债券募集文件中约定发行人违约后的处置机制，包括债券违约事件的范围及救济机制、债券发行文件条款修改、变更或豁免及持有人会议决议对发行人的约束安排等事项。债券发行文件中应当根据投资者适当性原则和债券信用风险情况，设置适当的投资者保护条款，强化债券存续期间的投资者保护措施。</w:t>
      </w:r>
    </w:p>
    <w:p w14:paraId="7F6F441B" w14:textId="77777777" w:rsidR="00013491" w:rsidRDefault="00013491" w:rsidP="006E3009">
      <w:pPr>
        <w:pStyle w:val="AD"/>
        <w:spacing w:line="276" w:lineRule="auto"/>
      </w:pPr>
    </w:p>
    <w:p w14:paraId="6A94C9C0" w14:textId="77777777" w:rsidR="00013491" w:rsidRDefault="00013491" w:rsidP="006E3009">
      <w:pPr>
        <w:pStyle w:val="AD"/>
        <w:spacing w:line="276" w:lineRule="auto"/>
      </w:pPr>
      <w:r>
        <w:rPr>
          <w:rFonts w:hint="eastAsia"/>
        </w:rPr>
        <w:t>（九）提高信用风险识别能力。债券持有人要树立风险自担的意识，认真阅读债券发行文件，</w:t>
      </w:r>
      <w:r>
        <w:rPr>
          <w:rFonts w:hint="eastAsia"/>
        </w:rPr>
        <w:lastRenderedPageBreak/>
        <w:t>完善公司治理机制和内部风险管理体系，审慎进行投资决策，加强风险监测、评估和预警。</w:t>
      </w:r>
    </w:p>
    <w:p w14:paraId="690CB406" w14:textId="77777777" w:rsidR="00013491" w:rsidRDefault="00013491" w:rsidP="006E3009">
      <w:pPr>
        <w:pStyle w:val="AD"/>
        <w:spacing w:line="276" w:lineRule="auto"/>
      </w:pPr>
    </w:p>
    <w:p w14:paraId="27632BE3" w14:textId="77777777" w:rsidR="00013491" w:rsidRDefault="00013491" w:rsidP="006E3009">
      <w:pPr>
        <w:pStyle w:val="AD"/>
        <w:spacing w:line="276" w:lineRule="auto"/>
      </w:pPr>
      <w:r>
        <w:rPr>
          <w:rFonts w:hint="eastAsia"/>
        </w:rPr>
        <w:t>五、建立健全多元化的债券违约处置机制，提高处置效率</w:t>
      </w:r>
    </w:p>
    <w:p w14:paraId="229777E9" w14:textId="77777777" w:rsidR="00013491" w:rsidRDefault="00013491" w:rsidP="006E3009">
      <w:pPr>
        <w:pStyle w:val="AD"/>
        <w:spacing w:line="276" w:lineRule="auto"/>
      </w:pPr>
    </w:p>
    <w:p w14:paraId="27DFF452" w14:textId="77777777" w:rsidR="00013491" w:rsidRDefault="00013491" w:rsidP="006E3009">
      <w:pPr>
        <w:pStyle w:val="AD"/>
        <w:spacing w:line="276" w:lineRule="auto"/>
      </w:pPr>
      <w:r>
        <w:rPr>
          <w:rFonts w:hint="eastAsia"/>
        </w:rPr>
        <w:t>（十）发挥违约债券交易机制作用。支持各类债券市场参与主体通过合格交易平台参与违约债券转让活动，并由债券登记托管机构进行结算。鼓励具有专业资产处置经验的机构参与债券违约处置，促进市场有效出清。债券交易平台要加强违约债券相关信息的披露，防范道德风险。</w:t>
      </w:r>
    </w:p>
    <w:p w14:paraId="55ACBCFD" w14:textId="77777777" w:rsidR="00013491" w:rsidRDefault="00013491" w:rsidP="006E3009">
      <w:pPr>
        <w:pStyle w:val="AD"/>
        <w:spacing w:line="276" w:lineRule="auto"/>
      </w:pPr>
    </w:p>
    <w:p w14:paraId="5EDB0F86" w14:textId="77777777" w:rsidR="00013491" w:rsidRDefault="00013491" w:rsidP="006E3009">
      <w:pPr>
        <w:pStyle w:val="AD"/>
        <w:spacing w:line="276" w:lineRule="auto"/>
      </w:pPr>
      <w:r>
        <w:rPr>
          <w:rFonts w:hint="eastAsia"/>
        </w:rPr>
        <w:t>（十一）丰富市场化债券违约处置机制。市场参与主体在坚持市场化、法治化的前提下选择合理的债券违约处置方式和方案。发行人与债券持有人双方可以在平等协商、自愿的基础上通过债券置换、展期等方式进行债务重组，并同时做好对相关债券违约处置的信息披露，将债券违约处置进展及结果真实、及时、完整地告知全体债券持有人。</w:t>
      </w:r>
    </w:p>
    <w:p w14:paraId="14EF6AD0" w14:textId="77777777" w:rsidR="00013491" w:rsidRDefault="00013491" w:rsidP="006E3009">
      <w:pPr>
        <w:pStyle w:val="AD"/>
        <w:spacing w:line="276" w:lineRule="auto"/>
      </w:pPr>
    </w:p>
    <w:p w14:paraId="3FE16CF4" w14:textId="77777777" w:rsidR="00013491" w:rsidRDefault="00013491" w:rsidP="006E3009">
      <w:pPr>
        <w:pStyle w:val="AD"/>
        <w:spacing w:line="276" w:lineRule="auto"/>
      </w:pPr>
      <w:r>
        <w:rPr>
          <w:rFonts w:hint="eastAsia"/>
        </w:rPr>
        <w:t>（十二）完善金融基础设施配套措施。债券登记托管机构要积极配合做好债券违约处置的登记托管服务。在符合监管机构要求的前提下协助提供债券持有人名册，为债券持有人会议的召开及债券违约处置提供支持。</w:t>
      </w:r>
    </w:p>
    <w:p w14:paraId="461D99BE" w14:textId="77777777" w:rsidR="00013491" w:rsidRDefault="00013491" w:rsidP="006E3009">
      <w:pPr>
        <w:pStyle w:val="AD"/>
        <w:spacing w:line="276" w:lineRule="auto"/>
      </w:pPr>
    </w:p>
    <w:p w14:paraId="789FE456" w14:textId="77777777" w:rsidR="00013491" w:rsidRDefault="00013491" w:rsidP="006E3009">
      <w:pPr>
        <w:pStyle w:val="AD"/>
        <w:spacing w:line="276" w:lineRule="auto"/>
      </w:pPr>
      <w:r>
        <w:rPr>
          <w:rFonts w:hint="eastAsia"/>
        </w:rPr>
        <w:t>（十三）鼓励提供多元化的债券报价或估值服务。鼓励市场机构按照真实、可靠、公允的原则，为违约债券提供多元化的报价或估值服务，不断完善违约债券价值评估方法，有效、准确、充分地反映债券内在价值，促进公司信用类债券的价格发现。</w:t>
      </w:r>
    </w:p>
    <w:p w14:paraId="2907C109" w14:textId="77777777" w:rsidR="00013491" w:rsidRDefault="00013491" w:rsidP="006E3009">
      <w:pPr>
        <w:pStyle w:val="AD"/>
        <w:spacing w:line="276" w:lineRule="auto"/>
      </w:pPr>
    </w:p>
    <w:p w14:paraId="2985519C" w14:textId="77777777" w:rsidR="00013491" w:rsidRDefault="00013491" w:rsidP="006E3009">
      <w:pPr>
        <w:pStyle w:val="AD"/>
        <w:spacing w:line="276" w:lineRule="auto"/>
      </w:pPr>
      <w:r>
        <w:rPr>
          <w:rFonts w:hint="eastAsia"/>
        </w:rPr>
        <w:t>（十四）推动信用衍生品市场发展。充分发挥衍生品的信用风险管理功能，鼓励市场机构参与信用衍生品交易，推动信用衍生品流动性提升，促进信用风险合理定价。</w:t>
      </w:r>
    </w:p>
    <w:p w14:paraId="7A989141" w14:textId="77777777" w:rsidR="00013491" w:rsidRDefault="00013491" w:rsidP="006E3009">
      <w:pPr>
        <w:pStyle w:val="AD"/>
        <w:spacing w:line="276" w:lineRule="auto"/>
      </w:pPr>
    </w:p>
    <w:p w14:paraId="4A0964AC" w14:textId="77777777" w:rsidR="00013491" w:rsidRDefault="00013491" w:rsidP="006E3009">
      <w:pPr>
        <w:pStyle w:val="AD"/>
        <w:spacing w:line="276" w:lineRule="auto"/>
      </w:pPr>
      <w:r>
        <w:rPr>
          <w:rFonts w:hint="eastAsia"/>
        </w:rPr>
        <w:t>六、严格中介机构履职，强化中介机构问责</w:t>
      </w:r>
    </w:p>
    <w:p w14:paraId="6567F046" w14:textId="77777777" w:rsidR="00013491" w:rsidRDefault="00013491" w:rsidP="006E3009">
      <w:pPr>
        <w:pStyle w:val="AD"/>
        <w:spacing w:line="276" w:lineRule="auto"/>
      </w:pPr>
    </w:p>
    <w:p w14:paraId="5F79ACCE" w14:textId="77777777" w:rsidR="00013491" w:rsidRDefault="00013491" w:rsidP="006E3009">
      <w:pPr>
        <w:pStyle w:val="AD"/>
        <w:spacing w:line="276" w:lineRule="auto"/>
      </w:pPr>
      <w:r>
        <w:rPr>
          <w:rFonts w:hint="eastAsia"/>
        </w:rPr>
        <w:t>（十五）强化中介机构勤勉尽责。主承销商、受托管理人、信用评级机构、会计师事务所、律师事务所等中介机构要诚实守信、遵守执业规范和职业道德，按照法律法规、监管要求、自律规则及相关协议约定，就债券违约处置涉及的相关事项出具专业意见或提供其他专业服务。</w:t>
      </w:r>
    </w:p>
    <w:p w14:paraId="59E752F2" w14:textId="77777777" w:rsidR="00013491" w:rsidRDefault="00013491" w:rsidP="006E3009">
      <w:pPr>
        <w:pStyle w:val="AD"/>
        <w:spacing w:line="276" w:lineRule="auto"/>
      </w:pPr>
    </w:p>
    <w:p w14:paraId="1A65EE46" w14:textId="77777777" w:rsidR="00013491" w:rsidRDefault="00013491" w:rsidP="006E3009">
      <w:pPr>
        <w:pStyle w:val="AD"/>
        <w:spacing w:line="276" w:lineRule="auto"/>
      </w:pPr>
      <w:r>
        <w:rPr>
          <w:rFonts w:hint="eastAsia"/>
        </w:rPr>
        <w:t>（十六）提高对存续期债券的信用风险评价和管理能力。主承销商、受托管理人要依据相关监管要求或约定，加强对发行人经营情况、财务状况的监测和分析，密切关注发行人重大诉讼、重大资产重组、资产出售、资产查封、股权变更等可能对发行人偿债能力产生影响的情况，做好债券违约的早发现、早识别和早处置。</w:t>
      </w:r>
    </w:p>
    <w:p w14:paraId="5372BD88" w14:textId="77777777" w:rsidR="00013491" w:rsidRDefault="00013491" w:rsidP="006E3009">
      <w:pPr>
        <w:pStyle w:val="AD"/>
        <w:spacing w:line="276" w:lineRule="auto"/>
      </w:pPr>
    </w:p>
    <w:p w14:paraId="73DDFCE5" w14:textId="77777777" w:rsidR="00013491" w:rsidRDefault="00013491" w:rsidP="006E3009">
      <w:pPr>
        <w:pStyle w:val="AD"/>
        <w:spacing w:line="276" w:lineRule="auto"/>
      </w:pPr>
      <w:r>
        <w:rPr>
          <w:rFonts w:hint="eastAsia"/>
        </w:rPr>
        <w:t>（十七）建立利益冲突防范机制。主承销商、受托管理人等参与债券违约处置的机构要做好利益冲突防范工作，建立健全相应的防火墙机制，制定并完善内部控制制度及业务流程。存在潜在利益冲突的，中介机构要及时采取措施并予以披露，可能严重影响投资者权益的，中介机构还要履行回避义务。</w:t>
      </w:r>
    </w:p>
    <w:p w14:paraId="263BCC03" w14:textId="77777777" w:rsidR="00013491" w:rsidRDefault="00013491" w:rsidP="006E3009">
      <w:pPr>
        <w:pStyle w:val="AD"/>
        <w:spacing w:line="276" w:lineRule="auto"/>
      </w:pPr>
    </w:p>
    <w:p w14:paraId="5F0E5B71" w14:textId="77777777" w:rsidR="00013491" w:rsidRDefault="00013491" w:rsidP="006E3009">
      <w:pPr>
        <w:pStyle w:val="AD"/>
        <w:spacing w:line="276" w:lineRule="auto"/>
      </w:pPr>
      <w:r>
        <w:rPr>
          <w:rFonts w:hint="eastAsia"/>
        </w:rPr>
        <w:t>（十八）提高信用评级的风险揭示能力。受评经济主体债券违约后，信用评级机构要及时评估本机构所评其他债项的信用等级，并对受评经济主体的可持续经营能力、融资及偿债能力等情况进行持续跟踪。信用评级机构要重视违约数据积累，不断完善以违约率为核心的评级质量检验体系，提升评级技术体系预测的准确性，提高信用评级的前瞻性。信用评级机构要依法独立开展业务，不受任何单位和个人的干涉。</w:t>
      </w:r>
    </w:p>
    <w:p w14:paraId="44D6DB69" w14:textId="77777777" w:rsidR="00013491" w:rsidRDefault="00013491" w:rsidP="006E3009">
      <w:pPr>
        <w:pStyle w:val="AD"/>
        <w:spacing w:line="276" w:lineRule="auto"/>
      </w:pPr>
    </w:p>
    <w:p w14:paraId="01AC316D" w14:textId="77777777" w:rsidR="00013491" w:rsidRDefault="00013491" w:rsidP="006E3009">
      <w:pPr>
        <w:pStyle w:val="AD"/>
        <w:spacing w:line="276" w:lineRule="auto"/>
      </w:pPr>
      <w:r>
        <w:rPr>
          <w:rFonts w:hint="eastAsia"/>
        </w:rPr>
        <w:t>（十九）强化担保和增信机构</w:t>
      </w:r>
      <w:proofErr w:type="gramStart"/>
      <w:r>
        <w:rPr>
          <w:rFonts w:hint="eastAsia"/>
        </w:rPr>
        <w:t>履</w:t>
      </w:r>
      <w:proofErr w:type="gramEnd"/>
      <w:r>
        <w:rPr>
          <w:rFonts w:hint="eastAsia"/>
        </w:rPr>
        <w:t>职责任。支持专业的担保和债券信用增进机构为发行人提供信用支持。提供担保和信用增进服务的机构要按照约定，及时落实增信措施，履行代偿、流动性支持等担保或增信责任。提供债券信用担保或增信的机构要加强自身约束，维护市场秩序，杜绝“担而不保”等行为。</w:t>
      </w:r>
    </w:p>
    <w:p w14:paraId="45F0D3C0" w14:textId="77777777" w:rsidR="00013491" w:rsidRDefault="00013491" w:rsidP="006E3009">
      <w:pPr>
        <w:pStyle w:val="AD"/>
        <w:spacing w:line="276" w:lineRule="auto"/>
      </w:pPr>
    </w:p>
    <w:p w14:paraId="42F84C96" w14:textId="77777777" w:rsidR="00013491" w:rsidRDefault="00013491" w:rsidP="006E3009">
      <w:pPr>
        <w:pStyle w:val="AD"/>
        <w:spacing w:line="276" w:lineRule="auto"/>
      </w:pPr>
      <w:r>
        <w:rPr>
          <w:rFonts w:hint="eastAsia"/>
        </w:rPr>
        <w:t>七、加强监管协调，加大债券市场统一执法力度</w:t>
      </w:r>
    </w:p>
    <w:p w14:paraId="4A9EED2F" w14:textId="77777777" w:rsidR="00013491" w:rsidRDefault="00013491" w:rsidP="006E3009">
      <w:pPr>
        <w:pStyle w:val="AD"/>
        <w:spacing w:line="276" w:lineRule="auto"/>
      </w:pPr>
    </w:p>
    <w:p w14:paraId="4DFE03FB" w14:textId="77777777" w:rsidR="00013491" w:rsidRDefault="00013491" w:rsidP="006E3009">
      <w:pPr>
        <w:pStyle w:val="AD"/>
        <w:spacing w:line="276" w:lineRule="auto"/>
      </w:pPr>
      <w:r>
        <w:rPr>
          <w:rFonts w:hint="eastAsia"/>
        </w:rPr>
        <w:t>（二十）加强监管协调和信息共享。人民银行、发展改革委、证监会将严格贯彻落实党中央、国务院关于防范化解金融风险的各项要求，明确责任分工，对债券违约相关纠纷化解工作中遇到的问题加强协调配合和信息共享，防范系统性金融风险，推动压实各方责任，防范道德风险。</w:t>
      </w:r>
    </w:p>
    <w:p w14:paraId="24EBA135" w14:textId="77777777" w:rsidR="00013491" w:rsidRDefault="00013491" w:rsidP="006E3009">
      <w:pPr>
        <w:pStyle w:val="AD"/>
        <w:spacing w:line="276" w:lineRule="auto"/>
      </w:pPr>
    </w:p>
    <w:p w14:paraId="7E942CBE" w14:textId="77777777" w:rsidR="00013491" w:rsidRDefault="00013491" w:rsidP="006E3009">
      <w:pPr>
        <w:pStyle w:val="AD"/>
        <w:spacing w:line="276" w:lineRule="auto"/>
      </w:pPr>
      <w:r>
        <w:rPr>
          <w:rFonts w:hint="eastAsia"/>
        </w:rPr>
        <w:t>（二十一）推进债券市场统一执法。积极落实《中国人民银行</w:t>
      </w:r>
      <w:r>
        <w:rPr>
          <w:rFonts w:hint="eastAsia"/>
        </w:rPr>
        <w:t xml:space="preserve"> </w:t>
      </w:r>
      <w:r>
        <w:rPr>
          <w:rFonts w:hint="eastAsia"/>
        </w:rPr>
        <w:t>证监会</w:t>
      </w:r>
      <w:r>
        <w:rPr>
          <w:rFonts w:hint="eastAsia"/>
        </w:rPr>
        <w:t xml:space="preserve"> </w:t>
      </w:r>
      <w:r>
        <w:rPr>
          <w:rFonts w:hint="eastAsia"/>
        </w:rPr>
        <w:t>发展改革委关于进一步加强债券市场执法工作的意见》（银发〔</w:t>
      </w:r>
      <w:r>
        <w:rPr>
          <w:rFonts w:hint="eastAsia"/>
        </w:rPr>
        <w:t>2018</w:t>
      </w:r>
      <w:r>
        <w:rPr>
          <w:rFonts w:hint="eastAsia"/>
        </w:rPr>
        <w:t>〕</w:t>
      </w:r>
      <w:r>
        <w:rPr>
          <w:rFonts w:hint="eastAsia"/>
        </w:rPr>
        <w:t>296</w:t>
      </w:r>
      <w:r>
        <w:rPr>
          <w:rFonts w:hint="eastAsia"/>
        </w:rPr>
        <w:t>号），重点对信息披露违法违规、内幕交易、操纵证券市场及相关中介机构未勤勉尽责等各类违反证券法的行为进行查处，加强统一执法，加大对违法行为的打击力度，提高违法成本。对涉嫌犯罪的，及时移送司法机关处理。</w:t>
      </w:r>
    </w:p>
    <w:p w14:paraId="15856199" w14:textId="77777777" w:rsidR="00013491" w:rsidRDefault="00013491" w:rsidP="006E3009">
      <w:pPr>
        <w:pStyle w:val="AD"/>
        <w:spacing w:line="276" w:lineRule="auto"/>
      </w:pPr>
    </w:p>
    <w:p w14:paraId="38FDE5B4" w14:textId="77777777" w:rsidR="00013491" w:rsidRDefault="00013491" w:rsidP="006E3009">
      <w:pPr>
        <w:pStyle w:val="AD"/>
        <w:spacing w:line="276" w:lineRule="auto"/>
      </w:pPr>
      <w:r>
        <w:rPr>
          <w:rFonts w:hint="eastAsia"/>
        </w:rPr>
        <w:t>（二十二）加大对恶意逃废债行为惩戒力度。建立</w:t>
      </w:r>
      <w:proofErr w:type="gramStart"/>
      <w:r>
        <w:rPr>
          <w:rFonts w:hint="eastAsia"/>
        </w:rPr>
        <w:t>健全跨</w:t>
      </w:r>
      <w:proofErr w:type="gramEnd"/>
      <w:r>
        <w:rPr>
          <w:rFonts w:hint="eastAsia"/>
        </w:rPr>
        <w:t>部门失信企业通报及惩戒机制，对蓄意损害债券投资者利益且情节严重、造成重大损失和不良社会影响的发行人，依法依规限制其市场融资。对恶意逃废债的发行人及实际控制人和负有主要责任的董事、监事、高级管理人员，有关部门依法将其逃废债信息纳入征信系统及全国信用信息共享平台。</w:t>
      </w:r>
    </w:p>
    <w:p w14:paraId="7F61E9ED" w14:textId="77777777" w:rsidR="00013491" w:rsidRDefault="00013491" w:rsidP="006E3009">
      <w:pPr>
        <w:pStyle w:val="AD"/>
        <w:spacing w:line="276" w:lineRule="auto"/>
      </w:pPr>
    </w:p>
    <w:p w14:paraId="6A582A7F" w14:textId="77777777" w:rsidR="00013491" w:rsidRDefault="00013491" w:rsidP="006E3009">
      <w:pPr>
        <w:pStyle w:val="AD"/>
        <w:spacing w:line="276" w:lineRule="auto"/>
      </w:pPr>
      <w:r>
        <w:rPr>
          <w:rFonts w:hint="eastAsia"/>
        </w:rPr>
        <w:t>（二十三）完善市场自律管理。自律组织要按照各自职责，加强对市场机构的自律管理，不断健全债券违约处置相关自律规则体系，推动组织各方加强协商，促进债券违约处置工作有序开展。</w:t>
      </w:r>
    </w:p>
    <w:p w14:paraId="53633EA6" w14:textId="77777777" w:rsidR="00013491" w:rsidRDefault="00013491" w:rsidP="006E3009">
      <w:pPr>
        <w:pStyle w:val="AD"/>
        <w:spacing w:line="276" w:lineRule="auto"/>
      </w:pPr>
    </w:p>
    <w:p w14:paraId="21675174" w14:textId="77777777" w:rsidR="00013491" w:rsidRDefault="00013491" w:rsidP="006E3009">
      <w:pPr>
        <w:pStyle w:val="AD"/>
        <w:spacing w:line="276" w:lineRule="auto"/>
      </w:pPr>
      <w:r>
        <w:rPr>
          <w:rFonts w:hint="eastAsia"/>
        </w:rPr>
        <w:t>（二十四）加快培育市场合格机构投资者。推动完善债券市场投资者管理机制，加强市场投资者教育。扩大债券市场中长期资金来源，培育市场中长期机构投资者，推动形成风险偏好多元化的合格投资者群体。</w:t>
      </w:r>
    </w:p>
    <w:p w14:paraId="13AC9F3E" w14:textId="77777777" w:rsidR="00013491" w:rsidRDefault="00013491" w:rsidP="006E3009">
      <w:pPr>
        <w:pStyle w:val="AD"/>
        <w:spacing w:line="276" w:lineRule="auto"/>
      </w:pPr>
    </w:p>
    <w:p w14:paraId="6065C7AB" w14:textId="77777777" w:rsidR="00013491" w:rsidRDefault="00013491" w:rsidP="006E3009">
      <w:pPr>
        <w:pStyle w:val="AD"/>
        <w:spacing w:line="276" w:lineRule="auto"/>
      </w:pPr>
      <w:r>
        <w:rPr>
          <w:rFonts w:hint="eastAsia"/>
        </w:rPr>
        <w:t>（二十五）本通知由人民银行会同发展改革委、证监会负责解释。</w:t>
      </w:r>
    </w:p>
    <w:p w14:paraId="3BA9C32A" w14:textId="77777777" w:rsidR="00013491" w:rsidRDefault="00013491" w:rsidP="006E3009">
      <w:pPr>
        <w:pStyle w:val="AD"/>
        <w:spacing w:line="276" w:lineRule="auto"/>
      </w:pPr>
    </w:p>
    <w:p w14:paraId="7AB0E624" w14:textId="77777777" w:rsidR="00013491" w:rsidRDefault="00013491" w:rsidP="006E3009">
      <w:pPr>
        <w:pStyle w:val="AD"/>
        <w:spacing w:line="276" w:lineRule="auto"/>
      </w:pPr>
      <w:r>
        <w:rPr>
          <w:rFonts w:hint="eastAsia"/>
        </w:rPr>
        <w:t>（二十六）本通知自</w:t>
      </w:r>
      <w:r>
        <w:rPr>
          <w:rFonts w:hint="eastAsia"/>
        </w:rPr>
        <w:t>2020</w:t>
      </w:r>
      <w:r>
        <w:rPr>
          <w:rFonts w:hint="eastAsia"/>
        </w:rPr>
        <w:t>年</w:t>
      </w:r>
      <w:r>
        <w:rPr>
          <w:rFonts w:hint="eastAsia"/>
        </w:rPr>
        <w:t>8</w:t>
      </w:r>
      <w:r>
        <w:rPr>
          <w:rFonts w:hint="eastAsia"/>
        </w:rPr>
        <w:t>月</w:t>
      </w:r>
      <w:r>
        <w:rPr>
          <w:rFonts w:hint="eastAsia"/>
        </w:rPr>
        <w:t>1</w:t>
      </w:r>
      <w:r>
        <w:rPr>
          <w:rFonts w:hint="eastAsia"/>
        </w:rPr>
        <w:t>日起施行。</w:t>
      </w:r>
    </w:p>
    <w:p w14:paraId="6F79E2A5" w14:textId="77777777" w:rsidR="00013491" w:rsidRDefault="00013491" w:rsidP="006E3009">
      <w:pPr>
        <w:pStyle w:val="AD"/>
        <w:spacing w:line="276" w:lineRule="auto"/>
      </w:pPr>
    </w:p>
    <w:p w14:paraId="2EDBC4A0" w14:textId="22C8AF0D" w:rsidR="00013491" w:rsidRDefault="00013491" w:rsidP="006E3009">
      <w:pPr>
        <w:pStyle w:val="AD"/>
        <w:spacing w:line="276" w:lineRule="auto"/>
        <w:jc w:val="right"/>
      </w:pPr>
      <w:r>
        <w:rPr>
          <w:rFonts w:hint="eastAsia"/>
        </w:rPr>
        <w:t>中国人民银行</w:t>
      </w:r>
    </w:p>
    <w:p w14:paraId="32DDDAA8" w14:textId="07F03B73" w:rsidR="00013491" w:rsidRDefault="00013491" w:rsidP="006E3009">
      <w:pPr>
        <w:pStyle w:val="AD"/>
        <w:spacing w:line="276" w:lineRule="auto"/>
        <w:jc w:val="right"/>
      </w:pPr>
      <w:r>
        <w:rPr>
          <w:rFonts w:hint="eastAsia"/>
        </w:rPr>
        <w:t>发展改革委</w:t>
      </w:r>
    </w:p>
    <w:p w14:paraId="7BD6C242" w14:textId="26256752" w:rsidR="00013491" w:rsidRDefault="00013491" w:rsidP="006E3009">
      <w:pPr>
        <w:pStyle w:val="AD"/>
        <w:spacing w:line="276" w:lineRule="auto"/>
        <w:jc w:val="right"/>
      </w:pPr>
      <w:r>
        <w:rPr>
          <w:rFonts w:hint="eastAsia"/>
        </w:rPr>
        <w:t>证</w:t>
      </w:r>
      <w:r>
        <w:rPr>
          <w:rFonts w:hint="eastAsia"/>
        </w:rPr>
        <w:t xml:space="preserve"> </w:t>
      </w:r>
      <w:r>
        <w:rPr>
          <w:rFonts w:hint="eastAsia"/>
        </w:rPr>
        <w:t>监</w:t>
      </w:r>
      <w:r>
        <w:rPr>
          <w:rFonts w:hint="eastAsia"/>
        </w:rPr>
        <w:t xml:space="preserve"> </w:t>
      </w:r>
      <w:r>
        <w:rPr>
          <w:rFonts w:hint="eastAsia"/>
        </w:rPr>
        <w:t>会</w:t>
      </w:r>
    </w:p>
    <w:p w14:paraId="273B6796" w14:textId="42062016" w:rsidR="00B15193" w:rsidRDefault="00013491" w:rsidP="006E3009">
      <w:pPr>
        <w:pStyle w:val="AD"/>
        <w:spacing w:line="276" w:lineRule="auto"/>
        <w:jc w:val="right"/>
      </w:pPr>
      <w:r>
        <w:rPr>
          <w:rFonts w:hint="eastAsia"/>
        </w:rPr>
        <w:t>2020</w:t>
      </w:r>
      <w:r>
        <w:rPr>
          <w:rFonts w:hint="eastAsia"/>
        </w:rPr>
        <w:t>年</w:t>
      </w:r>
      <w:r>
        <w:rPr>
          <w:rFonts w:hint="eastAsia"/>
        </w:rPr>
        <w:t>6</w:t>
      </w:r>
      <w:r>
        <w:rPr>
          <w:rFonts w:hint="eastAsia"/>
        </w:rPr>
        <w:t>月</w:t>
      </w:r>
      <w:r>
        <w:rPr>
          <w:rFonts w:hint="eastAsia"/>
        </w:rPr>
        <w:t>15</w:t>
      </w:r>
      <w:r>
        <w:rPr>
          <w:rFonts w:hint="eastAsia"/>
        </w:rPr>
        <w:t>日</w:t>
      </w:r>
    </w:p>
    <w:p w14:paraId="0009CE27" w14:textId="13365FB3" w:rsidR="00013491" w:rsidRDefault="00013491" w:rsidP="006E3009">
      <w:pPr>
        <w:pStyle w:val="AD"/>
        <w:spacing w:line="276" w:lineRule="auto"/>
      </w:pPr>
    </w:p>
    <w:p w14:paraId="28020BFB" w14:textId="719254EC" w:rsidR="00013491" w:rsidRDefault="00013491" w:rsidP="006E3009">
      <w:pPr>
        <w:pStyle w:val="AD"/>
        <w:spacing w:line="276" w:lineRule="auto"/>
      </w:pPr>
    </w:p>
    <w:p w14:paraId="15D0C6F7" w14:textId="02223A56" w:rsidR="00013491" w:rsidRDefault="00013491" w:rsidP="006E3009">
      <w:pPr>
        <w:pStyle w:val="AD"/>
        <w:spacing w:line="276" w:lineRule="auto"/>
        <w:rPr>
          <w:rStyle w:val="a9"/>
        </w:rPr>
      </w:pPr>
      <w:r>
        <w:rPr>
          <w:rFonts w:hint="eastAsia"/>
        </w:rPr>
        <w:t>信息来源：</w:t>
      </w:r>
      <w:hyperlink r:id="rId6" w:history="1">
        <w:r>
          <w:rPr>
            <w:rStyle w:val="a9"/>
          </w:rPr>
          <w:t>http://www.pbc.gov.cn/goutongjiaoliu/113456/113469/4048483/index.html</w:t>
        </w:r>
      </w:hyperlink>
    </w:p>
    <w:p w14:paraId="7624A2F2" w14:textId="77777777" w:rsidR="001B1CFF" w:rsidRPr="001B1CFF" w:rsidRDefault="001B1CFF" w:rsidP="006E3009">
      <w:pPr>
        <w:pStyle w:val="AD"/>
        <w:spacing w:line="276" w:lineRule="auto"/>
      </w:pPr>
    </w:p>
    <w:sectPr w:rsidR="001B1CFF" w:rsidRPr="001B1CFF" w:rsidSect="005F7C76">
      <w:pgSz w:w="11906" w:h="16838" w:code="9"/>
      <w:pgMar w:top="1418" w:right="1418" w:bottom="1134" w:left="1418"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243158" w14:textId="77777777" w:rsidR="004E254E" w:rsidRDefault="004E254E" w:rsidP="00C20A6A">
      <w:pPr>
        <w:spacing w:line="240" w:lineRule="auto"/>
      </w:pPr>
      <w:r>
        <w:separator/>
      </w:r>
    </w:p>
  </w:endnote>
  <w:endnote w:type="continuationSeparator" w:id="0">
    <w:p w14:paraId="09C020B7" w14:textId="77777777" w:rsidR="004E254E" w:rsidRDefault="004E254E" w:rsidP="00C20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219729" w14:textId="77777777" w:rsidR="004E254E" w:rsidRDefault="004E254E" w:rsidP="00C20A6A">
      <w:pPr>
        <w:spacing w:line="240" w:lineRule="auto"/>
      </w:pPr>
      <w:r>
        <w:separator/>
      </w:r>
    </w:p>
  </w:footnote>
  <w:footnote w:type="continuationSeparator" w:id="0">
    <w:p w14:paraId="68E5AFBC" w14:textId="77777777" w:rsidR="004E254E" w:rsidRDefault="004E254E" w:rsidP="00C20A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913DD"/>
    <w:rsid w:val="00013491"/>
    <w:rsid w:val="00047011"/>
    <w:rsid w:val="000913DD"/>
    <w:rsid w:val="000F4C6A"/>
    <w:rsid w:val="00176A25"/>
    <w:rsid w:val="001B1CFF"/>
    <w:rsid w:val="001C4C6F"/>
    <w:rsid w:val="003D27E2"/>
    <w:rsid w:val="00496CC1"/>
    <w:rsid w:val="004E254E"/>
    <w:rsid w:val="005F7C76"/>
    <w:rsid w:val="006E3009"/>
    <w:rsid w:val="007D7BDB"/>
    <w:rsid w:val="00924CCA"/>
    <w:rsid w:val="00A548E7"/>
    <w:rsid w:val="00B15193"/>
    <w:rsid w:val="00B731F1"/>
    <w:rsid w:val="00C20A6A"/>
    <w:rsid w:val="00C22624"/>
    <w:rsid w:val="00D02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EAAAA"/>
  <w15:chartTrackingRefBased/>
  <w15:docId w15:val="{A578AFC1-6280-4726-8229-FEB7491C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624"/>
    <w:pPr>
      <w:widowControl w:val="0"/>
      <w:overflowPunct w:val="0"/>
      <w:spacing w:line="280" w:lineRule="atLeast"/>
      <w:jc w:val="both"/>
    </w:pPr>
    <w:rPr>
      <w:rFonts w:ascii="Arial" w:eastAsia="宋体"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
    <w:name w:val="AD"/>
    <w:basedOn w:val="a"/>
    <w:rsid w:val="00176A25"/>
  </w:style>
  <w:style w:type="paragraph" w:customStyle="1" w:styleId="AX">
    <w:name w:val="AX"/>
    <w:basedOn w:val="a"/>
    <w:rsid w:val="00176A25"/>
    <w:pPr>
      <w:ind w:hangingChars="405" w:hanging="405"/>
    </w:pPr>
  </w:style>
  <w:style w:type="paragraph" w:customStyle="1" w:styleId="AY">
    <w:name w:val="AY"/>
    <w:basedOn w:val="a"/>
    <w:rsid w:val="00176A25"/>
    <w:pPr>
      <w:ind w:left="851"/>
    </w:pPr>
  </w:style>
  <w:style w:type="paragraph" w:customStyle="1" w:styleId="BX">
    <w:name w:val="BX"/>
    <w:basedOn w:val="a"/>
    <w:rsid w:val="00176A25"/>
    <w:pPr>
      <w:ind w:left="1702" w:hanging="851"/>
    </w:pPr>
  </w:style>
  <w:style w:type="paragraph" w:customStyle="1" w:styleId="BY">
    <w:name w:val="BY"/>
    <w:basedOn w:val="a"/>
    <w:rsid w:val="00176A25"/>
    <w:pPr>
      <w:ind w:left="1701"/>
    </w:pPr>
  </w:style>
  <w:style w:type="paragraph" w:customStyle="1" w:styleId="CX">
    <w:name w:val="CX"/>
    <w:basedOn w:val="a"/>
    <w:rsid w:val="00176A25"/>
    <w:pPr>
      <w:ind w:left="2552" w:hanging="851"/>
    </w:pPr>
  </w:style>
  <w:style w:type="paragraph" w:customStyle="1" w:styleId="CY">
    <w:name w:val="CY"/>
    <w:basedOn w:val="a"/>
    <w:rsid w:val="00176A25"/>
    <w:pPr>
      <w:ind w:left="2552"/>
    </w:pPr>
  </w:style>
  <w:style w:type="paragraph" w:customStyle="1" w:styleId="DX">
    <w:name w:val="DX"/>
    <w:basedOn w:val="a"/>
    <w:rsid w:val="00176A25"/>
    <w:pPr>
      <w:ind w:left="3403" w:hanging="851"/>
    </w:pPr>
  </w:style>
  <w:style w:type="paragraph" w:customStyle="1" w:styleId="DY">
    <w:name w:val="DY"/>
    <w:basedOn w:val="a"/>
    <w:rsid w:val="00176A25"/>
    <w:pPr>
      <w:ind w:left="3402"/>
    </w:pPr>
  </w:style>
  <w:style w:type="paragraph" w:customStyle="1" w:styleId="H1">
    <w:name w:val="H1"/>
    <w:basedOn w:val="a"/>
    <w:next w:val="a"/>
    <w:rsid w:val="000F4C6A"/>
    <w:pPr>
      <w:keepNext/>
      <w:keepLines/>
      <w:ind w:hangingChars="405" w:hanging="896"/>
      <w:jc w:val="left"/>
      <w:outlineLvl w:val="0"/>
    </w:pPr>
    <w:rPr>
      <w:b/>
    </w:rPr>
  </w:style>
  <w:style w:type="paragraph" w:customStyle="1" w:styleId="H2">
    <w:name w:val="H2"/>
    <w:basedOn w:val="a"/>
    <w:next w:val="a"/>
    <w:link w:val="H2Char"/>
    <w:rsid w:val="001C4C6F"/>
    <w:pPr>
      <w:keepNext/>
      <w:keepLines/>
      <w:ind w:left="1702" w:hanging="851"/>
      <w:jc w:val="left"/>
      <w:outlineLvl w:val="1"/>
    </w:pPr>
    <w:rPr>
      <w:b/>
    </w:rPr>
  </w:style>
  <w:style w:type="paragraph" w:customStyle="1" w:styleId="H3">
    <w:name w:val="H3"/>
    <w:basedOn w:val="a"/>
    <w:next w:val="a"/>
    <w:link w:val="H3Char"/>
    <w:rsid w:val="001C4C6F"/>
    <w:pPr>
      <w:keepNext/>
      <w:keepLines/>
      <w:ind w:left="2552" w:hanging="851"/>
      <w:jc w:val="left"/>
      <w:outlineLvl w:val="2"/>
    </w:pPr>
    <w:rPr>
      <w:b/>
    </w:rPr>
  </w:style>
  <w:style w:type="paragraph" w:customStyle="1" w:styleId="H4">
    <w:name w:val="H4"/>
    <w:basedOn w:val="a"/>
    <w:next w:val="a"/>
    <w:link w:val="H4Char"/>
    <w:rsid w:val="001C4C6F"/>
    <w:pPr>
      <w:keepNext/>
      <w:keepLines/>
      <w:ind w:left="3403" w:hanging="851"/>
      <w:jc w:val="left"/>
      <w:outlineLvl w:val="3"/>
    </w:pPr>
    <w:rPr>
      <w:b/>
    </w:rPr>
  </w:style>
  <w:style w:type="paragraph" w:customStyle="1" w:styleId="H5">
    <w:name w:val="H5"/>
    <w:basedOn w:val="a"/>
    <w:next w:val="a"/>
    <w:rsid w:val="001C4C6F"/>
    <w:pPr>
      <w:keepNext/>
      <w:keepLines/>
      <w:ind w:left="4253" w:hanging="851"/>
      <w:jc w:val="left"/>
      <w:outlineLvl w:val="4"/>
    </w:pPr>
    <w:rPr>
      <w:b/>
    </w:rPr>
  </w:style>
  <w:style w:type="paragraph" w:customStyle="1" w:styleId="H1M">
    <w:name w:val="H1_M"/>
    <w:basedOn w:val="a"/>
    <w:next w:val="a"/>
    <w:rsid w:val="000F4C6A"/>
    <w:pPr>
      <w:keepNext/>
      <w:keepLines/>
      <w:ind w:hangingChars="405" w:hanging="403"/>
      <w:jc w:val="center"/>
      <w:outlineLvl w:val="0"/>
    </w:pPr>
    <w:rPr>
      <w:b/>
    </w:rPr>
  </w:style>
  <w:style w:type="character" w:customStyle="1" w:styleId="H2Char">
    <w:name w:val="H2 Char"/>
    <w:basedOn w:val="a0"/>
    <w:link w:val="H2"/>
    <w:rsid w:val="001C4C6F"/>
    <w:rPr>
      <w:rFonts w:ascii="Arial" w:eastAsia="宋体" w:hAnsi="Arial"/>
      <w:b/>
      <w:sz w:val="22"/>
    </w:rPr>
  </w:style>
  <w:style w:type="character" w:customStyle="1" w:styleId="H3Char">
    <w:name w:val="H3 Char"/>
    <w:basedOn w:val="a0"/>
    <w:link w:val="H3"/>
    <w:rsid w:val="001C4C6F"/>
    <w:rPr>
      <w:rFonts w:ascii="Arial" w:eastAsia="宋体" w:hAnsi="Arial"/>
      <w:b/>
      <w:sz w:val="22"/>
    </w:rPr>
  </w:style>
  <w:style w:type="character" w:customStyle="1" w:styleId="H4Char">
    <w:name w:val="H4 Char"/>
    <w:basedOn w:val="a0"/>
    <w:link w:val="H4"/>
    <w:rsid w:val="001C4C6F"/>
    <w:rPr>
      <w:rFonts w:ascii="Arial" w:eastAsia="宋体" w:hAnsi="Arial"/>
      <w:b/>
      <w:sz w:val="22"/>
    </w:rPr>
  </w:style>
  <w:style w:type="paragraph" w:styleId="a3">
    <w:name w:val="header"/>
    <w:basedOn w:val="a"/>
    <w:link w:val="a4"/>
    <w:uiPriority w:val="99"/>
    <w:unhideWhenUsed/>
    <w:rsid w:val="00C20A6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C20A6A"/>
    <w:rPr>
      <w:rFonts w:ascii="Arial" w:eastAsia="宋体" w:hAnsi="Arial"/>
      <w:sz w:val="18"/>
      <w:szCs w:val="18"/>
    </w:rPr>
  </w:style>
  <w:style w:type="paragraph" w:styleId="a5">
    <w:name w:val="footer"/>
    <w:basedOn w:val="a"/>
    <w:link w:val="a6"/>
    <w:uiPriority w:val="99"/>
    <w:unhideWhenUsed/>
    <w:rsid w:val="00C20A6A"/>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C20A6A"/>
    <w:rPr>
      <w:rFonts w:ascii="Arial" w:eastAsia="宋体" w:hAnsi="Arial"/>
      <w:sz w:val="18"/>
      <w:szCs w:val="18"/>
    </w:rPr>
  </w:style>
  <w:style w:type="paragraph" w:styleId="a7">
    <w:name w:val="Date"/>
    <w:basedOn w:val="a"/>
    <w:next w:val="a"/>
    <w:link w:val="a8"/>
    <w:uiPriority w:val="99"/>
    <w:semiHidden/>
    <w:unhideWhenUsed/>
    <w:rsid w:val="00013491"/>
    <w:pPr>
      <w:ind w:leftChars="2500" w:left="100"/>
    </w:pPr>
  </w:style>
  <w:style w:type="character" w:customStyle="1" w:styleId="a8">
    <w:name w:val="日期 字符"/>
    <w:basedOn w:val="a0"/>
    <w:link w:val="a7"/>
    <w:uiPriority w:val="99"/>
    <w:semiHidden/>
    <w:rsid w:val="00013491"/>
    <w:rPr>
      <w:rFonts w:ascii="Arial" w:eastAsia="宋体" w:hAnsi="Arial"/>
      <w:sz w:val="22"/>
    </w:rPr>
  </w:style>
  <w:style w:type="character" w:styleId="a9">
    <w:name w:val="Hyperlink"/>
    <w:basedOn w:val="a0"/>
    <w:uiPriority w:val="99"/>
    <w:semiHidden/>
    <w:unhideWhenUsed/>
    <w:rsid w:val="000134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bc.gov.cn/goutongjiaoliu/113456/113469/4048483/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643</Words>
  <Characters>3669</Characters>
  <Application>Microsoft Office Word</Application>
  <DocSecurity>0</DocSecurity>
  <Lines>30</Lines>
  <Paragraphs>8</Paragraphs>
  <ScaleCrop>false</ScaleCrop>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HHP</dc:creator>
  <cp:keywords/>
  <dc:description/>
  <cp:lastModifiedBy>Yanlu Shen</cp:lastModifiedBy>
  <cp:revision>6</cp:revision>
  <dcterms:created xsi:type="dcterms:W3CDTF">2020-07-02T10:20:00Z</dcterms:created>
  <dcterms:modified xsi:type="dcterms:W3CDTF">2020-07-03T06:25:00Z</dcterms:modified>
</cp:coreProperties>
</file>