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AD7E" w14:textId="77777777" w:rsidR="00056737" w:rsidRPr="0015614B" w:rsidRDefault="00056737" w:rsidP="0015614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5614B">
        <w:rPr>
          <w:rFonts w:hint="eastAsia"/>
          <w:b/>
          <w:bCs/>
          <w:color w:val="E36C0A" w:themeColor="accent6" w:themeShade="BF"/>
          <w:sz w:val="32"/>
          <w:szCs w:val="32"/>
        </w:rPr>
        <w:t>关于海南自由贸易港企业所得税优惠政策的通知</w:t>
      </w:r>
    </w:p>
    <w:p w14:paraId="77CDA911" w14:textId="77777777" w:rsidR="00056737" w:rsidRDefault="00056737" w:rsidP="0015614B">
      <w:pPr>
        <w:pStyle w:val="AD"/>
        <w:spacing w:line="276" w:lineRule="auto"/>
        <w:jc w:val="center"/>
      </w:pPr>
      <w:r>
        <w:rPr>
          <w:rFonts w:hint="eastAsia"/>
        </w:rPr>
        <w:t>财税〔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31</w:t>
      </w:r>
      <w:r>
        <w:rPr>
          <w:rFonts w:hint="eastAsia"/>
        </w:rPr>
        <w:t>号</w:t>
      </w:r>
    </w:p>
    <w:p w14:paraId="27DBD967" w14:textId="77777777" w:rsidR="00056737" w:rsidRDefault="00056737" w:rsidP="0015614B">
      <w:pPr>
        <w:pStyle w:val="AD"/>
        <w:spacing w:line="276" w:lineRule="auto"/>
      </w:pPr>
    </w:p>
    <w:p w14:paraId="3830115F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>海南省财政厅，国家税务总局海南省税务局：</w:t>
      </w:r>
    </w:p>
    <w:p w14:paraId="271731E5" w14:textId="77777777" w:rsidR="00056737" w:rsidRDefault="00056737" w:rsidP="0015614B">
      <w:pPr>
        <w:pStyle w:val="AD"/>
        <w:spacing w:line="276" w:lineRule="auto"/>
      </w:pPr>
    </w:p>
    <w:p w14:paraId="3FE1E380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为支持海南自由贸易港建设，现就有关企业所得税优惠政策通知如下：</w:t>
      </w:r>
    </w:p>
    <w:p w14:paraId="57E18003" w14:textId="77777777" w:rsidR="00056737" w:rsidRDefault="00056737" w:rsidP="0015614B">
      <w:pPr>
        <w:pStyle w:val="AD"/>
        <w:spacing w:line="276" w:lineRule="auto"/>
      </w:pPr>
    </w:p>
    <w:p w14:paraId="00F8DD1E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一、对注册在海南自由贸易港并实质性运营的鼓励类产业企业，减按</w:t>
      </w:r>
      <w:r>
        <w:rPr>
          <w:rFonts w:hint="eastAsia"/>
        </w:rPr>
        <w:t>15%</w:t>
      </w:r>
      <w:r>
        <w:rPr>
          <w:rFonts w:hint="eastAsia"/>
        </w:rPr>
        <w:t>的税率征收企业所得税。</w:t>
      </w:r>
    </w:p>
    <w:p w14:paraId="66477C32" w14:textId="77777777" w:rsidR="00056737" w:rsidRDefault="00056737" w:rsidP="0015614B">
      <w:pPr>
        <w:pStyle w:val="AD"/>
        <w:spacing w:line="276" w:lineRule="auto"/>
      </w:pPr>
    </w:p>
    <w:p w14:paraId="5F748220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本条所称鼓励类产业企业，是指以海南自由贸易</w:t>
      </w:r>
      <w:proofErr w:type="gramStart"/>
      <w:r>
        <w:rPr>
          <w:rFonts w:hint="eastAsia"/>
        </w:rPr>
        <w:t>港鼓励</w:t>
      </w:r>
      <w:proofErr w:type="gramEnd"/>
      <w:r>
        <w:rPr>
          <w:rFonts w:hint="eastAsia"/>
        </w:rPr>
        <w:t>类产业目录中规定的产业项目为主营业务，且其主营业务收入占企业收入总额</w:t>
      </w:r>
      <w:r>
        <w:rPr>
          <w:rFonts w:hint="eastAsia"/>
        </w:rPr>
        <w:t>60%</w:t>
      </w:r>
      <w:r>
        <w:rPr>
          <w:rFonts w:hint="eastAsia"/>
        </w:rPr>
        <w:t>以上的企业。所称实质性运营，是指企业的实际管理机构设在海南自由贸易港，并对企业生产经营、人员、账务、财产等实施实质性全面管理和控制。对不符合实质性运营的企业，不得享受优惠。</w:t>
      </w:r>
    </w:p>
    <w:p w14:paraId="13B0E383" w14:textId="77777777" w:rsidR="00056737" w:rsidRDefault="00056737" w:rsidP="0015614B">
      <w:pPr>
        <w:pStyle w:val="AD"/>
        <w:spacing w:line="276" w:lineRule="auto"/>
      </w:pPr>
    </w:p>
    <w:p w14:paraId="0414E2EC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海南自由贸易</w:t>
      </w:r>
      <w:proofErr w:type="gramStart"/>
      <w:r>
        <w:rPr>
          <w:rFonts w:hint="eastAsia"/>
        </w:rPr>
        <w:t>港鼓励</w:t>
      </w:r>
      <w:proofErr w:type="gramEnd"/>
      <w:r>
        <w:rPr>
          <w:rFonts w:hint="eastAsia"/>
        </w:rPr>
        <w:t>类产业目录包括《产业结构调整指导目录（</w:t>
      </w:r>
      <w:r>
        <w:rPr>
          <w:rFonts w:hint="eastAsia"/>
        </w:rPr>
        <w:t>2019</w:t>
      </w:r>
      <w:r>
        <w:rPr>
          <w:rFonts w:hint="eastAsia"/>
        </w:rPr>
        <w:t>年本）》、《鼓励外商投资产业目录（</w:t>
      </w:r>
      <w:r>
        <w:rPr>
          <w:rFonts w:hint="eastAsia"/>
        </w:rPr>
        <w:t>2019</w:t>
      </w:r>
      <w:r>
        <w:rPr>
          <w:rFonts w:hint="eastAsia"/>
        </w:rPr>
        <w:t>年版）》和海南自由贸易港新增鼓励类产业目录。上述目录在本通知执行期限内修订的，自修订版实施之日起按新版本执行。</w:t>
      </w:r>
    </w:p>
    <w:p w14:paraId="30523268" w14:textId="77777777" w:rsidR="00056737" w:rsidRDefault="00056737" w:rsidP="0015614B">
      <w:pPr>
        <w:pStyle w:val="AD"/>
        <w:spacing w:line="276" w:lineRule="auto"/>
      </w:pPr>
    </w:p>
    <w:p w14:paraId="5C647BDF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对总机构设在海南自由贸易港的符合条件的企业，仅就其设在海南自由贸易港的总机构和分支机构的所得，适用</w:t>
      </w:r>
      <w:r>
        <w:rPr>
          <w:rFonts w:hint="eastAsia"/>
        </w:rPr>
        <w:t>15%</w:t>
      </w:r>
      <w:r>
        <w:rPr>
          <w:rFonts w:hint="eastAsia"/>
        </w:rPr>
        <w:t>税率；对总机构设在海南自由贸易港以外的企业，仅就其设在海南自由贸易港内的符合条件的分支机构的所得，适用</w:t>
      </w:r>
      <w:r>
        <w:rPr>
          <w:rFonts w:hint="eastAsia"/>
        </w:rPr>
        <w:t>15%</w:t>
      </w:r>
      <w:r>
        <w:rPr>
          <w:rFonts w:hint="eastAsia"/>
        </w:rPr>
        <w:t>税率。具体征管办法按照税务总局有关规定执行。</w:t>
      </w:r>
    </w:p>
    <w:p w14:paraId="15F10DC7" w14:textId="77777777" w:rsidR="00056737" w:rsidRDefault="00056737" w:rsidP="0015614B">
      <w:pPr>
        <w:pStyle w:val="AD"/>
        <w:spacing w:line="276" w:lineRule="auto"/>
      </w:pPr>
    </w:p>
    <w:p w14:paraId="5BAA571E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二、对在海南自由贸易港设立的旅游业、现代服务业、高新技术产业企业新增境外直接投资取得的所得，免征企业所得税。</w:t>
      </w:r>
    </w:p>
    <w:p w14:paraId="30DD1335" w14:textId="77777777" w:rsidR="00056737" w:rsidRDefault="00056737" w:rsidP="0015614B">
      <w:pPr>
        <w:pStyle w:val="AD"/>
        <w:spacing w:line="276" w:lineRule="auto"/>
      </w:pPr>
    </w:p>
    <w:p w14:paraId="2C36B504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本条所称新增境外直接投资所得应当符合以下条件：</w:t>
      </w:r>
    </w:p>
    <w:p w14:paraId="49CB2F59" w14:textId="77777777" w:rsidR="00056737" w:rsidRDefault="00056737" w:rsidP="0015614B">
      <w:pPr>
        <w:pStyle w:val="AD"/>
        <w:spacing w:line="276" w:lineRule="auto"/>
      </w:pPr>
    </w:p>
    <w:p w14:paraId="12E43B75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（一）从境外新设分支机构取得的营业利润；或从持股比例超过</w:t>
      </w:r>
      <w:r>
        <w:rPr>
          <w:rFonts w:hint="eastAsia"/>
        </w:rPr>
        <w:t>20%</w:t>
      </w:r>
      <w:r>
        <w:rPr>
          <w:rFonts w:hint="eastAsia"/>
        </w:rPr>
        <w:t>（含）的境外子公司分回的，与新增境外直接投资相对应的股息所得。</w:t>
      </w:r>
    </w:p>
    <w:p w14:paraId="58C9ADFA" w14:textId="77777777" w:rsidR="00056737" w:rsidRDefault="00056737" w:rsidP="0015614B">
      <w:pPr>
        <w:pStyle w:val="AD"/>
        <w:spacing w:line="276" w:lineRule="auto"/>
      </w:pPr>
    </w:p>
    <w:p w14:paraId="4C242BAF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（二）被投资国（地区）的企业所得税法定税率不低于</w:t>
      </w:r>
      <w:r>
        <w:rPr>
          <w:rFonts w:hint="eastAsia"/>
        </w:rPr>
        <w:t>5%</w:t>
      </w:r>
      <w:r>
        <w:rPr>
          <w:rFonts w:hint="eastAsia"/>
        </w:rPr>
        <w:t>。</w:t>
      </w:r>
    </w:p>
    <w:p w14:paraId="22ACA694" w14:textId="77777777" w:rsidR="00056737" w:rsidRDefault="00056737" w:rsidP="0015614B">
      <w:pPr>
        <w:pStyle w:val="AD"/>
        <w:spacing w:line="276" w:lineRule="auto"/>
      </w:pPr>
    </w:p>
    <w:p w14:paraId="547F329D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本条所称旅游业、现代服务业、高新技术产业，按照海南自由贸易</w:t>
      </w:r>
      <w:proofErr w:type="gramStart"/>
      <w:r>
        <w:rPr>
          <w:rFonts w:hint="eastAsia"/>
        </w:rPr>
        <w:t>港鼓励</w:t>
      </w:r>
      <w:proofErr w:type="gramEnd"/>
      <w:r>
        <w:rPr>
          <w:rFonts w:hint="eastAsia"/>
        </w:rPr>
        <w:t>类产业目录执行。</w:t>
      </w:r>
    </w:p>
    <w:p w14:paraId="2EC58961" w14:textId="77777777" w:rsidR="00056737" w:rsidRDefault="00056737" w:rsidP="0015614B">
      <w:pPr>
        <w:pStyle w:val="AD"/>
        <w:spacing w:line="276" w:lineRule="auto"/>
      </w:pPr>
    </w:p>
    <w:p w14:paraId="6B3407A2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三、对在海南自由贸易港设立的企业，新购置（含自建、自行开发）固定资产或无形资产，单位价值不超过</w:t>
      </w:r>
      <w:r>
        <w:rPr>
          <w:rFonts w:hint="eastAsia"/>
        </w:rPr>
        <w:t>500</w:t>
      </w:r>
      <w:r>
        <w:rPr>
          <w:rFonts w:hint="eastAsia"/>
        </w:rPr>
        <w:t>万元（含）的，允许一次性计入当期成本费用在计算应纳税所得额时扣除，不再分年度计算折旧和摊销；新购置（含自建、自行开发）固定资产或无形资产，单位价值超</w:t>
      </w:r>
      <w:r>
        <w:rPr>
          <w:rFonts w:hint="eastAsia"/>
        </w:rPr>
        <w:lastRenderedPageBreak/>
        <w:t>过</w:t>
      </w:r>
      <w:r>
        <w:rPr>
          <w:rFonts w:hint="eastAsia"/>
        </w:rPr>
        <w:t>500</w:t>
      </w:r>
      <w:r>
        <w:rPr>
          <w:rFonts w:hint="eastAsia"/>
        </w:rPr>
        <w:t>万元的，可以缩短折旧、摊销年限或采取加速折旧、摊销的方法。</w:t>
      </w:r>
    </w:p>
    <w:p w14:paraId="4615B0EF" w14:textId="77777777" w:rsidR="00056737" w:rsidRDefault="00056737" w:rsidP="0015614B">
      <w:pPr>
        <w:pStyle w:val="AD"/>
        <w:spacing w:line="276" w:lineRule="auto"/>
      </w:pPr>
    </w:p>
    <w:p w14:paraId="4931ADFF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本条所称固定资产，是指除房屋、建筑物以外的固定资产。</w:t>
      </w:r>
    </w:p>
    <w:p w14:paraId="11ECDC11" w14:textId="77777777" w:rsidR="00056737" w:rsidRDefault="00056737" w:rsidP="0015614B">
      <w:pPr>
        <w:pStyle w:val="AD"/>
        <w:spacing w:line="276" w:lineRule="auto"/>
      </w:pPr>
    </w:p>
    <w:p w14:paraId="46C33624" w14:textId="77777777" w:rsidR="00056737" w:rsidRDefault="00056737" w:rsidP="0015614B">
      <w:pPr>
        <w:pStyle w:val="AD"/>
        <w:spacing w:line="276" w:lineRule="auto"/>
      </w:pPr>
      <w:r>
        <w:rPr>
          <w:rFonts w:hint="eastAsia"/>
        </w:rPr>
        <w:t xml:space="preserve">　　四、本通知自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日起执行至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14:paraId="4A00E53C" w14:textId="77777777" w:rsidR="00056737" w:rsidRDefault="00056737" w:rsidP="0015614B">
      <w:pPr>
        <w:pStyle w:val="AD"/>
        <w:spacing w:line="276" w:lineRule="auto"/>
      </w:pPr>
    </w:p>
    <w:p w14:paraId="4E786A40" w14:textId="25557086" w:rsidR="00056737" w:rsidRDefault="00056737" w:rsidP="0015614B">
      <w:pPr>
        <w:pStyle w:val="AD"/>
        <w:spacing w:line="276" w:lineRule="auto"/>
        <w:jc w:val="right"/>
      </w:pPr>
      <w:r>
        <w:rPr>
          <w:rFonts w:hint="eastAsia"/>
        </w:rPr>
        <w:t xml:space="preserve">　　财政部</w:t>
      </w:r>
      <w:r>
        <w:rPr>
          <w:rFonts w:hint="eastAsia"/>
        </w:rPr>
        <w:t xml:space="preserve">  </w:t>
      </w:r>
      <w:r>
        <w:rPr>
          <w:rFonts w:hint="eastAsia"/>
        </w:rPr>
        <w:t>税务总局</w:t>
      </w:r>
    </w:p>
    <w:p w14:paraId="39BD8789" w14:textId="39761154" w:rsidR="00B15193" w:rsidRDefault="00056737" w:rsidP="0015614B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01839C16" w14:textId="31079FEE" w:rsidR="00056737" w:rsidRDefault="00056737" w:rsidP="0015614B">
      <w:pPr>
        <w:pStyle w:val="AD"/>
        <w:spacing w:line="276" w:lineRule="auto"/>
      </w:pPr>
    </w:p>
    <w:p w14:paraId="0C8F4030" w14:textId="6E9E1E6E" w:rsidR="00056737" w:rsidRDefault="00056737" w:rsidP="0015614B">
      <w:pPr>
        <w:pStyle w:val="AD"/>
        <w:spacing w:line="276" w:lineRule="auto"/>
      </w:pPr>
    </w:p>
    <w:p w14:paraId="430251DE" w14:textId="59CA9A65" w:rsidR="00056737" w:rsidRDefault="00056737" w:rsidP="0015614B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http://szs.mof.gov.cn/zhengcefabu/202006/t20200630_3540842.htm</w:t>
        </w:r>
      </w:hyperlink>
    </w:p>
    <w:p w14:paraId="4C920D1A" w14:textId="77777777" w:rsidR="00AF4C2C" w:rsidRDefault="00AF4C2C" w:rsidP="0015614B">
      <w:pPr>
        <w:pStyle w:val="AD"/>
        <w:spacing w:line="276" w:lineRule="auto"/>
      </w:pPr>
    </w:p>
    <w:sectPr w:rsidR="00AF4C2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135B1" w14:textId="77777777" w:rsidR="000B2D9B" w:rsidRDefault="000B2D9B" w:rsidP="00C20A6A">
      <w:pPr>
        <w:spacing w:line="240" w:lineRule="auto"/>
      </w:pPr>
      <w:r>
        <w:separator/>
      </w:r>
    </w:p>
  </w:endnote>
  <w:endnote w:type="continuationSeparator" w:id="0">
    <w:p w14:paraId="53E6681C" w14:textId="77777777" w:rsidR="000B2D9B" w:rsidRDefault="000B2D9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04F43" w14:textId="77777777" w:rsidR="000B2D9B" w:rsidRDefault="000B2D9B" w:rsidP="00C20A6A">
      <w:pPr>
        <w:spacing w:line="240" w:lineRule="auto"/>
      </w:pPr>
      <w:r>
        <w:separator/>
      </w:r>
    </w:p>
  </w:footnote>
  <w:footnote w:type="continuationSeparator" w:id="0">
    <w:p w14:paraId="396CD8F1" w14:textId="77777777" w:rsidR="000B2D9B" w:rsidRDefault="000B2D9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546E"/>
    <w:rsid w:val="00056737"/>
    <w:rsid w:val="000B2D9B"/>
    <w:rsid w:val="000F4C6A"/>
    <w:rsid w:val="0015614B"/>
    <w:rsid w:val="00176A25"/>
    <w:rsid w:val="001C4C6F"/>
    <w:rsid w:val="003D27E2"/>
    <w:rsid w:val="005F7C76"/>
    <w:rsid w:val="007D7BDB"/>
    <w:rsid w:val="00A548E7"/>
    <w:rsid w:val="00AF4C2C"/>
    <w:rsid w:val="00B15193"/>
    <w:rsid w:val="00B731F1"/>
    <w:rsid w:val="00C20A6A"/>
    <w:rsid w:val="00C22624"/>
    <w:rsid w:val="00CE546E"/>
    <w:rsid w:val="00D02718"/>
    <w:rsid w:val="00E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9983"/>
  <w15:chartTrackingRefBased/>
  <w15:docId w15:val="{0262D6DE-6731-47E1-A8B1-82F859E1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5673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56737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056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.mof.gov.cn/zhengcefabu/202006/t20200630_354084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2020-07-02T10:15:00Z</dcterms:created>
  <dcterms:modified xsi:type="dcterms:W3CDTF">2020-07-03T06:23:00Z</dcterms:modified>
</cp:coreProperties>
</file>