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CE50D" w14:textId="59927E0E" w:rsidR="007E4BCA" w:rsidRPr="00FE6AEB" w:rsidRDefault="007E4BCA" w:rsidP="00FE6AEB">
      <w:pPr>
        <w:pStyle w:val="AD"/>
        <w:spacing w:line="276" w:lineRule="auto"/>
        <w:jc w:val="center"/>
        <w:rPr>
          <w:b/>
          <w:bCs/>
          <w:color w:val="E36C0A" w:themeColor="accent6" w:themeShade="BF"/>
          <w:sz w:val="32"/>
          <w:szCs w:val="32"/>
        </w:rPr>
      </w:pPr>
      <w:r w:rsidRPr="00FE6AEB">
        <w:rPr>
          <w:rFonts w:hint="eastAsia"/>
          <w:b/>
          <w:bCs/>
          <w:color w:val="E36C0A" w:themeColor="accent6" w:themeShade="BF"/>
          <w:sz w:val="32"/>
          <w:szCs w:val="32"/>
        </w:rPr>
        <w:t>关于人力资源社会保障行政部门查询相关单位银行账户有关问题的通知</w:t>
      </w:r>
    </w:p>
    <w:p w14:paraId="33EC0BB9" w14:textId="77777777" w:rsidR="007E4BCA" w:rsidRDefault="007E4BCA" w:rsidP="00FE6AEB">
      <w:pPr>
        <w:pStyle w:val="AD"/>
        <w:spacing w:line="276" w:lineRule="auto"/>
        <w:jc w:val="center"/>
      </w:pPr>
      <w:r>
        <w:rPr>
          <w:rFonts w:hint="eastAsia"/>
        </w:rPr>
        <w:t>银保监发〔</w:t>
      </w:r>
      <w:r>
        <w:rPr>
          <w:rFonts w:hint="eastAsia"/>
        </w:rPr>
        <w:t>2020</w:t>
      </w:r>
      <w:r>
        <w:rPr>
          <w:rFonts w:hint="eastAsia"/>
        </w:rPr>
        <w:t>〕</w:t>
      </w:r>
      <w:r>
        <w:rPr>
          <w:rFonts w:hint="eastAsia"/>
        </w:rPr>
        <w:t>23</w:t>
      </w:r>
      <w:r>
        <w:rPr>
          <w:rFonts w:hint="eastAsia"/>
        </w:rPr>
        <w:t>号</w:t>
      </w:r>
    </w:p>
    <w:p w14:paraId="64E8E5BC" w14:textId="77777777" w:rsidR="007E4BCA" w:rsidRDefault="007E4BCA" w:rsidP="00767D2E">
      <w:pPr>
        <w:pStyle w:val="AD"/>
        <w:spacing w:line="276" w:lineRule="auto"/>
      </w:pPr>
    </w:p>
    <w:p w14:paraId="55C24D77" w14:textId="77777777" w:rsidR="007E4BCA" w:rsidRDefault="007E4BCA" w:rsidP="00767D2E">
      <w:pPr>
        <w:pStyle w:val="AD"/>
        <w:spacing w:line="276" w:lineRule="auto"/>
      </w:pPr>
      <w:r>
        <w:rPr>
          <w:rFonts w:hint="eastAsia"/>
        </w:rPr>
        <w:t>各银保监局，各省、自治区、直辖市及新疆生产建设兵团人力资源社会保障厅（局），各政策性银行、大型银行、股份制银行，外资银行：</w:t>
      </w:r>
    </w:p>
    <w:p w14:paraId="1A22A4DA" w14:textId="77777777" w:rsidR="007E4BCA" w:rsidRDefault="007E4BCA" w:rsidP="00767D2E">
      <w:pPr>
        <w:pStyle w:val="AD"/>
        <w:spacing w:line="276" w:lineRule="auto"/>
      </w:pPr>
    </w:p>
    <w:p w14:paraId="3E1AF1C6" w14:textId="77777777" w:rsidR="007E4BCA" w:rsidRDefault="007E4BCA" w:rsidP="00767D2E">
      <w:pPr>
        <w:pStyle w:val="AD"/>
        <w:spacing w:line="276" w:lineRule="auto"/>
      </w:pPr>
      <w:r>
        <w:rPr>
          <w:rFonts w:hint="eastAsia"/>
        </w:rPr>
        <w:t xml:space="preserve">    </w:t>
      </w:r>
      <w:r>
        <w:rPr>
          <w:rFonts w:hint="eastAsia"/>
        </w:rPr>
        <w:t>为依法查处拖欠农民工工资违法行为，切实维护农民工工资报酬权益，根据《保障农民工工资支付条例》（国务院令第</w:t>
      </w:r>
      <w:r>
        <w:rPr>
          <w:rFonts w:hint="eastAsia"/>
        </w:rPr>
        <w:t>724</w:t>
      </w:r>
      <w:r>
        <w:rPr>
          <w:rFonts w:hint="eastAsia"/>
        </w:rPr>
        <w:t>号）相关规定，人力资源社会保障行政部门在查处拖欠农民工工资案件时，有权依法向有关银行业金融机构查询相关单位银行账户，现就有关事项通知如下：</w:t>
      </w:r>
    </w:p>
    <w:p w14:paraId="2ABA03B6" w14:textId="77777777" w:rsidR="007E4BCA" w:rsidRDefault="007E4BCA" w:rsidP="00767D2E">
      <w:pPr>
        <w:pStyle w:val="AD"/>
        <w:spacing w:line="276" w:lineRule="auto"/>
      </w:pPr>
    </w:p>
    <w:p w14:paraId="3D2D1B3C" w14:textId="77777777" w:rsidR="007E4BCA" w:rsidRDefault="007E4BCA" w:rsidP="00767D2E">
      <w:pPr>
        <w:pStyle w:val="AD"/>
        <w:spacing w:line="276" w:lineRule="auto"/>
      </w:pPr>
      <w:r>
        <w:rPr>
          <w:rFonts w:hint="eastAsia"/>
        </w:rPr>
        <w:t xml:space="preserve">    </w:t>
      </w:r>
      <w:r>
        <w:rPr>
          <w:rFonts w:hint="eastAsia"/>
        </w:rPr>
        <w:t>一、人力资源社会保障行政部门依法查询相关单位银行账户，并取得证明材料，有关银行业金融机构应当予以协助。</w:t>
      </w:r>
    </w:p>
    <w:p w14:paraId="067A9688" w14:textId="77777777" w:rsidR="007E4BCA" w:rsidRDefault="007E4BCA" w:rsidP="00767D2E">
      <w:pPr>
        <w:pStyle w:val="AD"/>
        <w:spacing w:line="276" w:lineRule="auto"/>
      </w:pPr>
    </w:p>
    <w:p w14:paraId="27ED88B2" w14:textId="77777777" w:rsidR="007E4BCA" w:rsidRDefault="007E4BCA" w:rsidP="00767D2E">
      <w:pPr>
        <w:pStyle w:val="AD"/>
        <w:spacing w:line="276" w:lineRule="auto"/>
      </w:pPr>
      <w:r>
        <w:rPr>
          <w:rFonts w:hint="eastAsia"/>
        </w:rPr>
        <w:t xml:space="preserve">    </w:t>
      </w:r>
      <w:r>
        <w:rPr>
          <w:rFonts w:hint="eastAsia"/>
        </w:rPr>
        <w:t>被查询的银行账户包括相关单位在商业银行、政策性银行、农村信用合作社、农村合作银行等银行业金融机构开立的各类账户。查询内容包括相关单位开户销户信息、账户余额、资金往来及日期、委托银行发放工资明细等。</w:t>
      </w:r>
    </w:p>
    <w:p w14:paraId="5EA1CB5C" w14:textId="77777777" w:rsidR="007E4BCA" w:rsidRDefault="007E4BCA" w:rsidP="00767D2E">
      <w:pPr>
        <w:pStyle w:val="AD"/>
        <w:spacing w:line="276" w:lineRule="auto"/>
      </w:pPr>
    </w:p>
    <w:p w14:paraId="00037931" w14:textId="77777777" w:rsidR="007E4BCA" w:rsidRDefault="007E4BCA" w:rsidP="00767D2E">
      <w:pPr>
        <w:pStyle w:val="AD"/>
        <w:spacing w:line="276" w:lineRule="auto"/>
      </w:pPr>
      <w:r>
        <w:rPr>
          <w:rFonts w:hint="eastAsia"/>
        </w:rPr>
        <w:t xml:space="preserve">    </w:t>
      </w:r>
      <w:r>
        <w:rPr>
          <w:rFonts w:hint="eastAsia"/>
        </w:rPr>
        <w:t>二、人力资源社会保障行政部门开展查询工作，应当严格履行审批程序，经设区的市级以上人力资源社会保障行政部门负责人批准，依法开展查询工作。</w:t>
      </w:r>
    </w:p>
    <w:p w14:paraId="204D0E71" w14:textId="77777777" w:rsidR="007E4BCA" w:rsidRDefault="007E4BCA" w:rsidP="00767D2E">
      <w:pPr>
        <w:pStyle w:val="AD"/>
        <w:spacing w:line="276" w:lineRule="auto"/>
      </w:pPr>
    </w:p>
    <w:p w14:paraId="472FBD06" w14:textId="77777777" w:rsidR="007E4BCA" w:rsidRDefault="007E4BCA" w:rsidP="00767D2E">
      <w:pPr>
        <w:pStyle w:val="AD"/>
        <w:spacing w:line="276" w:lineRule="auto"/>
      </w:pPr>
      <w:r>
        <w:rPr>
          <w:rFonts w:hint="eastAsia"/>
        </w:rPr>
        <w:t xml:space="preserve">    </w:t>
      </w:r>
      <w:r>
        <w:rPr>
          <w:rFonts w:hint="eastAsia"/>
        </w:rPr>
        <w:t>三、人力资源社会保障行政部门需要查询异地相关单位银行账户时，可赴异地依法直接查询，也可委托相关地人力资源社会保障行政部门查询。受委托的人力资源社会保障行政部门执行查询任务时，应向有关银行业金融机构出具委托函。</w:t>
      </w:r>
    </w:p>
    <w:p w14:paraId="0D736AC8" w14:textId="77777777" w:rsidR="007E4BCA" w:rsidRDefault="007E4BCA" w:rsidP="00767D2E">
      <w:pPr>
        <w:pStyle w:val="AD"/>
        <w:spacing w:line="276" w:lineRule="auto"/>
      </w:pPr>
    </w:p>
    <w:p w14:paraId="1FD4437D" w14:textId="77777777" w:rsidR="007E4BCA" w:rsidRDefault="007E4BCA" w:rsidP="00767D2E">
      <w:pPr>
        <w:pStyle w:val="AD"/>
        <w:spacing w:line="276" w:lineRule="auto"/>
      </w:pPr>
      <w:r>
        <w:rPr>
          <w:rFonts w:hint="eastAsia"/>
        </w:rPr>
        <w:t xml:space="preserve">    </w:t>
      </w:r>
      <w:r>
        <w:rPr>
          <w:rFonts w:hint="eastAsia"/>
        </w:rPr>
        <w:t>四、人力资源社会保障行政部门依法执行查询任务时，可向各银行业金融机构的分行、支行、营业部等提出查询要求，开展查询工作不得少于两名劳动保障监察员，并应当出示劳动保障监察证件和《查询单位银行账户通知书》（见附件</w:t>
      </w:r>
      <w:r>
        <w:rPr>
          <w:rFonts w:hint="eastAsia"/>
        </w:rPr>
        <w:t>1</w:t>
      </w:r>
      <w:r>
        <w:rPr>
          <w:rFonts w:hint="eastAsia"/>
        </w:rPr>
        <w:t>），银行业金融机构应当积极配合。</w:t>
      </w:r>
    </w:p>
    <w:p w14:paraId="2D2DDB2B" w14:textId="77777777" w:rsidR="007E4BCA" w:rsidRDefault="007E4BCA" w:rsidP="00767D2E">
      <w:pPr>
        <w:pStyle w:val="AD"/>
        <w:spacing w:line="276" w:lineRule="auto"/>
      </w:pPr>
    </w:p>
    <w:p w14:paraId="533DC268" w14:textId="77777777" w:rsidR="007E4BCA" w:rsidRDefault="007E4BCA" w:rsidP="00767D2E">
      <w:pPr>
        <w:pStyle w:val="AD"/>
        <w:spacing w:line="276" w:lineRule="auto"/>
      </w:pPr>
      <w:r>
        <w:rPr>
          <w:rFonts w:hint="eastAsia"/>
        </w:rPr>
        <w:t xml:space="preserve">    </w:t>
      </w:r>
      <w:r>
        <w:rPr>
          <w:rFonts w:hint="eastAsia"/>
        </w:rPr>
        <w:t>五、银行业金融机构应当协助人力资源社会保障行政部门做好查询工作。可及时反馈的，应于收到《查询单位银行账户通知书》当日完成查询并反馈；需要进一步查阅相关档案资料的，原则上应于五个工作日内完成查询并反馈。对于因技术条件、不可抗力等客观原因，银行业金融机构无法在规定时限内反馈的，应当向人力资源社会保障行政部门说明原因，并采取措施尽快完成查询反馈。银行业金融机构应填写《查询单位银行账户回执》（见附件</w:t>
      </w:r>
      <w:r>
        <w:rPr>
          <w:rFonts w:hint="eastAsia"/>
        </w:rPr>
        <w:t>2</w:t>
      </w:r>
      <w:r>
        <w:rPr>
          <w:rFonts w:hint="eastAsia"/>
        </w:rPr>
        <w:t>），如实提供查询结果和相关资料并加盖印章，不得拖延、推诿或者隐匿。</w:t>
      </w:r>
    </w:p>
    <w:p w14:paraId="0357FC0F" w14:textId="77777777" w:rsidR="007E4BCA" w:rsidRDefault="007E4BCA" w:rsidP="00767D2E">
      <w:pPr>
        <w:pStyle w:val="AD"/>
        <w:spacing w:line="276" w:lineRule="auto"/>
      </w:pPr>
    </w:p>
    <w:p w14:paraId="616D6A9E" w14:textId="77777777" w:rsidR="007E4BCA" w:rsidRDefault="007E4BCA" w:rsidP="00767D2E">
      <w:pPr>
        <w:pStyle w:val="AD"/>
        <w:spacing w:line="276" w:lineRule="auto"/>
      </w:pPr>
      <w:r>
        <w:rPr>
          <w:rFonts w:hint="eastAsia"/>
        </w:rPr>
        <w:t xml:space="preserve">    </w:t>
      </w:r>
      <w:r>
        <w:rPr>
          <w:rFonts w:hint="eastAsia"/>
        </w:rPr>
        <w:t>六、人力资源社会保障行政部门不能提供被查询单位准确账户名称或账号的，银行业金融机构应当根据人力资源社会保障行政部门提供的信息协助查询，确实无法查询到单位银行账户</w:t>
      </w:r>
      <w:r>
        <w:rPr>
          <w:rFonts w:hint="eastAsia"/>
        </w:rPr>
        <w:lastRenderedPageBreak/>
        <w:t>信息的，应及时回复并说明情况。</w:t>
      </w:r>
    </w:p>
    <w:p w14:paraId="3DA01ED1" w14:textId="77777777" w:rsidR="007E4BCA" w:rsidRDefault="007E4BCA" w:rsidP="00767D2E">
      <w:pPr>
        <w:pStyle w:val="AD"/>
        <w:spacing w:line="276" w:lineRule="auto"/>
      </w:pPr>
    </w:p>
    <w:p w14:paraId="42CB1596" w14:textId="77777777" w:rsidR="007E4BCA" w:rsidRDefault="007E4BCA" w:rsidP="00767D2E">
      <w:pPr>
        <w:pStyle w:val="AD"/>
        <w:spacing w:line="276" w:lineRule="auto"/>
      </w:pPr>
      <w:r>
        <w:rPr>
          <w:rFonts w:hint="eastAsia"/>
        </w:rPr>
        <w:t xml:space="preserve">    </w:t>
      </w:r>
      <w:r>
        <w:rPr>
          <w:rFonts w:hint="eastAsia"/>
        </w:rPr>
        <w:t>七、银行业金融机构及其有关工作人员对人力资源社会保障行政部门查询内容和相关情况应当保密，不得告知被查询单位。人力资源社会保障行政部门及其执行查询任务人员对银行业金融机构提供的信息资料负有保密义务。</w:t>
      </w:r>
    </w:p>
    <w:p w14:paraId="0407F749" w14:textId="77777777" w:rsidR="007E4BCA" w:rsidRDefault="007E4BCA" w:rsidP="00767D2E">
      <w:pPr>
        <w:pStyle w:val="AD"/>
        <w:spacing w:line="276" w:lineRule="auto"/>
      </w:pPr>
    </w:p>
    <w:p w14:paraId="40A64C30" w14:textId="77777777" w:rsidR="007E4BCA" w:rsidRDefault="007E4BCA" w:rsidP="00767D2E">
      <w:pPr>
        <w:pStyle w:val="AD"/>
        <w:spacing w:line="276" w:lineRule="auto"/>
      </w:pPr>
      <w:r>
        <w:rPr>
          <w:rFonts w:hint="eastAsia"/>
        </w:rPr>
        <w:t xml:space="preserve">    </w:t>
      </w:r>
      <w:r>
        <w:rPr>
          <w:rFonts w:hint="eastAsia"/>
        </w:rPr>
        <w:t>八、人力资源社会保障行政部门或相关工作人员违反本通知相关规定进行查询的，由相关部门依法追究有关人员责任。银行业金融机构未依法协助开展查询的，由人力资源社会保障行政部门将有关情况移送银行业监督管理机构。银行业监督管理机构按照《保障农民工工资支付条例》第五十八条规定依法处理，并将处理情况反馈人力资源社会保障行政部门。</w:t>
      </w:r>
    </w:p>
    <w:p w14:paraId="46C5AEC5" w14:textId="77777777" w:rsidR="007E4BCA" w:rsidRDefault="007E4BCA" w:rsidP="00767D2E">
      <w:pPr>
        <w:pStyle w:val="AD"/>
        <w:spacing w:line="276" w:lineRule="auto"/>
      </w:pPr>
    </w:p>
    <w:p w14:paraId="28CE9389" w14:textId="77777777" w:rsidR="007E4BCA" w:rsidRDefault="007E4BCA" w:rsidP="00767D2E">
      <w:pPr>
        <w:pStyle w:val="AD"/>
        <w:spacing w:line="276" w:lineRule="auto"/>
      </w:pPr>
      <w:r>
        <w:rPr>
          <w:rFonts w:hint="eastAsia"/>
        </w:rPr>
        <w:t xml:space="preserve">    </w:t>
      </w:r>
      <w:r>
        <w:rPr>
          <w:rFonts w:hint="eastAsia"/>
        </w:rPr>
        <w:t>九、各银保监局、各地人力资源社会保障行政部门要认真执行本通知有关规定，加强沟通配合，结合本地实际进一步完善查询工作机制，确保查询工作依法顺利开展。对查询工作中遇到的问题，请及时向银保监会法规部、人力资源社会保障部劳动保障监察局报告。</w:t>
      </w:r>
    </w:p>
    <w:p w14:paraId="39339190" w14:textId="0655DF8A" w:rsidR="007E4BCA" w:rsidRDefault="007E4BCA" w:rsidP="00767D2E">
      <w:pPr>
        <w:pStyle w:val="AD"/>
        <w:spacing w:line="276" w:lineRule="auto"/>
      </w:pPr>
    </w:p>
    <w:p w14:paraId="276D5B2B" w14:textId="77777777" w:rsidR="006650FC" w:rsidRDefault="006650FC" w:rsidP="00767D2E">
      <w:pPr>
        <w:pStyle w:val="AD"/>
        <w:spacing w:line="276" w:lineRule="auto"/>
      </w:pPr>
    </w:p>
    <w:p w14:paraId="0A641862" w14:textId="1211CB61" w:rsidR="007E4BCA" w:rsidRDefault="007E4BCA" w:rsidP="00767D2E">
      <w:pPr>
        <w:pStyle w:val="AD"/>
        <w:spacing w:line="276" w:lineRule="auto"/>
      </w:pPr>
      <w:r>
        <w:rPr>
          <w:rFonts w:hint="eastAsia"/>
        </w:rPr>
        <w:t xml:space="preserve">    </w:t>
      </w:r>
      <w:r>
        <w:rPr>
          <w:rFonts w:hint="eastAsia"/>
        </w:rPr>
        <w:t>附件：</w:t>
      </w:r>
      <w:hyperlink r:id="rId6" w:history="1">
        <w:r w:rsidRPr="00062F2E">
          <w:rPr>
            <w:rStyle w:val="a9"/>
            <w:rFonts w:hint="eastAsia"/>
          </w:rPr>
          <w:t>1.</w:t>
        </w:r>
        <w:r w:rsidRPr="00062F2E">
          <w:rPr>
            <w:rStyle w:val="a9"/>
            <w:rFonts w:hint="eastAsia"/>
          </w:rPr>
          <w:t>查询单位</w:t>
        </w:r>
        <w:r w:rsidRPr="00062F2E">
          <w:rPr>
            <w:rStyle w:val="a9"/>
            <w:rFonts w:hint="eastAsia"/>
          </w:rPr>
          <w:t>银</w:t>
        </w:r>
        <w:r w:rsidRPr="00062F2E">
          <w:rPr>
            <w:rStyle w:val="a9"/>
            <w:rFonts w:hint="eastAsia"/>
          </w:rPr>
          <w:t>行</w:t>
        </w:r>
        <w:r w:rsidRPr="00062F2E">
          <w:rPr>
            <w:rStyle w:val="a9"/>
            <w:rFonts w:hint="eastAsia"/>
          </w:rPr>
          <w:t>账</w:t>
        </w:r>
        <w:r w:rsidRPr="00062F2E">
          <w:rPr>
            <w:rStyle w:val="a9"/>
            <w:rFonts w:hint="eastAsia"/>
          </w:rPr>
          <w:t>户通知书</w:t>
        </w:r>
      </w:hyperlink>
    </w:p>
    <w:p w14:paraId="7B655B89" w14:textId="4179246C" w:rsidR="007E4BCA" w:rsidRDefault="007E4BCA" w:rsidP="00767D2E">
      <w:pPr>
        <w:pStyle w:val="AD"/>
        <w:spacing w:line="276" w:lineRule="auto"/>
      </w:pPr>
      <w:r>
        <w:rPr>
          <w:rFonts w:hint="eastAsia"/>
        </w:rPr>
        <w:t xml:space="preserve">    </w:t>
      </w:r>
      <w:r w:rsidR="006650FC">
        <w:t xml:space="preserve">     </w:t>
      </w:r>
      <w:r>
        <w:rPr>
          <w:rFonts w:hint="eastAsia"/>
        </w:rPr>
        <w:t xml:space="preserve"> </w:t>
      </w:r>
      <w:hyperlink r:id="rId7" w:history="1">
        <w:r w:rsidRPr="00062F2E">
          <w:rPr>
            <w:rStyle w:val="a9"/>
            <w:rFonts w:hint="eastAsia"/>
          </w:rPr>
          <w:t>2.</w:t>
        </w:r>
        <w:r w:rsidRPr="00062F2E">
          <w:rPr>
            <w:rStyle w:val="a9"/>
            <w:rFonts w:hint="eastAsia"/>
          </w:rPr>
          <w:t>查询单位银行账户回执</w:t>
        </w:r>
      </w:hyperlink>
    </w:p>
    <w:p w14:paraId="03562C8C" w14:textId="2CC4E446" w:rsidR="007E4BCA" w:rsidRDefault="007E4BCA" w:rsidP="00767D2E">
      <w:pPr>
        <w:pStyle w:val="AD"/>
        <w:spacing w:line="276" w:lineRule="auto"/>
      </w:pPr>
    </w:p>
    <w:p w14:paraId="18761D7C" w14:textId="77777777" w:rsidR="006650FC" w:rsidRDefault="006650FC" w:rsidP="00767D2E">
      <w:pPr>
        <w:pStyle w:val="AD"/>
        <w:spacing w:line="276" w:lineRule="auto"/>
      </w:pPr>
    </w:p>
    <w:p w14:paraId="084E4B68" w14:textId="01D5C01E" w:rsidR="007E4BCA" w:rsidRDefault="007E4BCA" w:rsidP="00767D2E">
      <w:pPr>
        <w:pStyle w:val="AD"/>
        <w:spacing w:line="276" w:lineRule="auto"/>
        <w:jc w:val="right"/>
      </w:pPr>
      <w:r>
        <w:rPr>
          <w:rFonts w:hint="eastAsia"/>
        </w:rPr>
        <w:t>中国银保监会</w:t>
      </w:r>
    </w:p>
    <w:p w14:paraId="7180A153" w14:textId="0037FD3E" w:rsidR="007E4BCA" w:rsidRDefault="007E4BCA" w:rsidP="00767D2E">
      <w:pPr>
        <w:pStyle w:val="AD"/>
        <w:spacing w:line="276" w:lineRule="auto"/>
        <w:jc w:val="right"/>
      </w:pPr>
      <w:r>
        <w:rPr>
          <w:rFonts w:hint="eastAsia"/>
        </w:rPr>
        <w:t>人力资源社会保障部</w:t>
      </w:r>
    </w:p>
    <w:p w14:paraId="56089D12" w14:textId="724D5876" w:rsidR="00B15193" w:rsidRDefault="007E4BCA" w:rsidP="00767D2E">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27</w:t>
      </w:r>
      <w:r>
        <w:rPr>
          <w:rFonts w:hint="eastAsia"/>
        </w:rPr>
        <w:t>日</w:t>
      </w:r>
    </w:p>
    <w:p w14:paraId="1C47AE7D" w14:textId="04FDC290" w:rsidR="007E4BCA" w:rsidRDefault="007E4BCA" w:rsidP="00767D2E">
      <w:pPr>
        <w:pStyle w:val="AD"/>
        <w:spacing w:line="276" w:lineRule="auto"/>
      </w:pPr>
    </w:p>
    <w:p w14:paraId="161DB6ED" w14:textId="0CFF66CF" w:rsidR="007E4BCA" w:rsidRDefault="007E4BCA" w:rsidP="00767D2E">
      <w:pPr>
        <w:pStyle w:val="AD"/>
        <w:spacing w:line="276" w:lineRule="auto"/>
      </w:pPr>
    </w:p>
    <w:p w14:paraId="51C24589" w14:textId="77777777" w:rsidR="00E00786" w:rsidRDefault="007E4BCA" w:rsidP="00767D2E">
      <w:pPr>
        <w:pStyle w:val="AD"/>
        <w:spacing w:line="276" w:lineRule="auto"/>
      </w:pPr>
      <w:r>
        <w:rPr>
          <w:rFonts w:hint="eastAsia"/>
        </w:rPr>
        <w:t>信息来源：</w:t>
      </w:r>
    </w:p>
    <w:p w14:paraId="3D17DC54" w14:textId="3CB3F0B2" w:rsidR="0043484D" w:rsidRDefault="00070FD2" w:rsidP="00767D2E">
      <w:pPr>
        <w:pStyle w:val="AD"/>
        <w:spacing w:line="276" w:lineRule="auto"/>
        <w:rPr>
          <w:rStyle w:val="a9"/>
        </w:rPr>
      </w:pPr>
      <w:hyperlink r:id="rId8" w:history="1">
        <w:r w:rsidR="00E00786" w:rsidRPr="004633B6">
          <w:rPr>
            <w:rStyle w:val="a9"/>
          </w:rPr>
          <w:t>http://www.mohrss.gov.cn/SYrlzyhshbzb/laodongguanxi_/zcwj/202006/t20200605_374647.html</w:t>
        </w:r>
      </w:hyperlink>
    </w:p>
    <w:p w14:paraId="5E25BEBE" w14:textId="77777777" w:rsidR="00707D89" w:rsidRDefault="00707D89" w:rsidP="00767D2E">
      <w:pPr>
        <w:pStyle w:val="AD"/>
        <w:spacing w:line="276" w:lineRule="auto"/>
      </w:pPr>
    </w:p>
    <w:sectPr w:rsidR="00707D8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D5C36" w14:textId="77777777" w:rsidR="00070FD2" w:rsidRDefault="00070FD2" w:rsidP="00C20A6A">
      <w:pPr>
        <w:spacing w:line="240" w:lineRule="auto"/>
      </w:pPr>
      <w:r>
        <w:separator/>
      </w:r>
    </w:p>
  </w:endnote>
  <w:endnote w:type="continuationSeparator" w:id="0">
    <w:p w14:paraId="57D87709" w14:textId="77777777" w:rsidR="00070FD2" w:rsidRDefault="00070FD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A2D3" w14:textId="77777777" w:rsidR="00070FD2" w:rsidRDefault="00070FD2" w:rsidP="00C20A6A">
      <w:pPr>
        <w:spacing w:line="240" w:lineRule="auto"/>
      </w:pPr>
      <w:r>
        <w:separator/>
      </w:r>
    </w:p>
  </w:footnote>
  <w:footnote w:type="continuationSeparator" w:id="0">
    <w:p w14:paraId="257F5808" w14:textId="77777777" w:rsidR="00070FD2" w:rsidRDefault="00070FD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7605"/>
    <w:rsid w:val="00062F2E"/>
    <w:rsid w:val="00070FD2"/>
    <w:rsid w:val="000F4C6A"/>
    <w:rsid w:val="00176A25"/>
    <w:rsid w:val="001C4C6F"/>
    <w:rsid w:val="003D27E2"/>
    <w:rsid w:val="0043484D"/>
    <w:rsid w:val="0057659E"/>
    <w:rsid w:val="005F7C76"/>
    <w:rsid w:val="00616B17"/>
    <w:rsid w:val="006650FC"/>
    <w:rsid w:val="00707D89"/>
    <w:rsid w:val="00767D2E"/>
    <w:rsid w:val="007D7BDB"/>
    <w:rsid w:val="007E4BCA"/>
    <w:rsid w:val="00A548E7"/>
    <w:rsid w:val="00B15193"/>
    <w:rsid w:val="00B731F1"/>
    <w:rsid w:val="00C20A6A"/>
    <w:rsid w:val="00C22624"/>
    <w:rsid w:val="00D02718"/>
    <w:rsid w:val="00E00786"/>
    <w:rsid w:val="00EB01BA"/>
    <w:rsid w:val="00F67605"/>
    <w:rsid w:val="00FE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114B"/>
  <w15:chartTrackingRefBased/>
  <w15:docId w15:val="{D97A7836-B0F9-40F2-87EF-442D711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E4BCA"/>
    <w:pPr>
      <w:ind w:leftChars="2500" w:left="100"/>
    </w:pPr>
  </w:style>
  <w:style w:type="character" w:customStyle="1" w:styleId="a8">
    <w:name w:val="日期 字符"/>
    <w:basedOn w:val="a0"/>
    <w:link w:val="a7"/>
    <w:uiPriority w:val="99"/>
    <w:semiHidden/>
    <w:rsid w:val="007E4BCA"/>
    <w:rPr>
      <w:rFonts w:ascii="Arial" w:eastAsia="宋体" w:hAnsi="Arial"/>
      <w:sz w:val="22"/>
    </w:rPr>
  </w:style>
  <w:style w:type="character" w:styleId="a9">
    <w:name w:val="Hyperlink"/>
    <w:basedOn w:val="a0"/>
    <w:uiPriority w:val="99"/>
    <w:unhideWhenUsed/>
    <w:rsid w:val="007E4BCA"/>
    <w:rPr>
      <w:color w:val="0000FF"/>
      <w:u w:val="single"/>
    </w:rPr>
  </w:style>
  <w:style w:type="character" w:styleId="aa">
    <w:name w:val="Unresolved Mention"/>
    <w:basedOn w:val="a0"/>
    <w:uiPriority w:val="99"/>
    <w:semiHidden/>
    <w:unhideWhenUsed/>
    <w:rsid w:val="00E00786"/>
    <w:rPr>
      <w:color w:val="605E5C"/>
      <w:shd w:val="clear" w:color="auto" w:fill="E1DFDD"/>
    </w:rPr>
  </w:style>
  <w:style w:type="character" w:styleId="ab">
    <w:name w:val="FollowedHyperlink"/>
    <w:basedOn w:val="a0"/>
    <w:uiPriority w:val="99"/>
    <w:semiHidden/>
    <w:unhideWhenUsed/>
    <w:rsid w:val="00062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rss.gov.cn/SYrlzyhshbzb/laodongguanxi_/zcwj/202006/t20200605_374647.html" TargetMode="External"/><Relationship Id="rId3" Type="http://schemas.openxmlformats.org/officeDocument/2006/relationships/webSettings" Target="webSettings.xml"/><Relationship Id="rId7" Type="http://schemas.openxmlformats.org/officeDocument/2006/relationships/hyperlink" Target="http://centrum.hhp.com.cn/newlaw/20200611007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611007_0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2020-06-11T04:10:00Z</dcterms:created>
  <dcterms:modified xsi:type="dcterms:W3CDTF">2020-06-11T14:16:00Z</dcterms:modified>
</cp:coreProperties>
</file>