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4D608" w14:textId="77777777" w:rsidR="00097558" w:rsidRPr="00191707" w:rsidRDefault="00097558" w:rsidP="00191707">
      <w:pPr>
        <w:pStyle w:val="AD"/>
        <w:spacing w:line="276" w:lineRule="auto"/>
        <w:jc w:val="center"/>
        <w:rPr>
          <w:b/>
          <w:bCs/>
          <w:color w:val="E36C0A" w:themeColor="accent6" w:themeShade="BF"/>
          <w:sz w:val="32"/>
          <w:szCs w:val="32"/>
        </w:rPr>
      </w:pPr>
      <w:r w:rsidRPr="00191707">
        <w:rPr>
          <w:rFonts w:hint="eastAsia"/>
          <w:b/>
          <w:bCs/>
          <w:color w:val="E36C0A" w:themeColor="accent6" w:themeShade="BF"/>
          <w:sz w:val="32"/>
          <w:szCs w:val="32"/>
        </w:rPr>
        <w:t>关于红</w:t>
      </w:r>
      <w:proofErr w:type="gramStart"/>
      <w:r w:rsidRPr="00191707">
        <w:rPr>
          <w:rFonts w:hint="eastAsia"/>
          <w:b/>
          <w:bCs/>
          <w:color w:val="E36C0A" w:themeColor="accent6" w:themeShade="BF"/>
          <w:sz w:val="32"/>
          <w:szCs w:val="32"/>
        </w:rPr>
        <w:t>筹企业申报科创板发行</w:t>
      </w:r>
      <w:proofErr w:type="gramEnd"/>
      <w:r w:rsidRPr="00191707">
        <w:rPr>
          <w:rFonts w:hint="eastAsia"/>
          <w:b/>
          <w:bCs/>
          <w:color w:val="E36C0A" w:themeColor="accent6" w:themeShade="BF"/>
          <w:sz w:val="32"/>
          <w:szCs w:val="32"/>
        </w:rPr>
        <w:t>上市有关事项的通知</w:t>
      </w:r>
    </w:p>
    <w:p w14:paraId="7DE5F86A" w14:textId="77777777" w:rsidR="00097558" w:rsidRDefault="00097558" w:rsidP="00191707">
      <w:pPr>
        <w:pStyle w:val="AD"/>
        <w:spacing w:line="276" w:lineRule="auto"/>
        <w:jc w:val="center"/>
      </w:pPr>
      <w:r>
        <w:rPr>
          <w:rFonts w:hint="eastAsia"/>
        </w:rPr>
        <w:t>上证发〔</w:t>
      </w:r>
      <w:r>
        <w:rPr>
          <w:rFonts w:hint="eastAsia"/>
        </w:rPr>
        <w:t>2020</w:t>
      </w:r>
      <w:r>
        <w:rPr>
          <w:rFonts w:hint="eastAsia"/>
        </w:rPr>
        <w:t>〕</w:t>
      </w:r>
      <w:r>
        <w:rPr>
          <w:rFonts w:hint="eastAsia"/>
        </w:rPr>
        <w:t>44</w:t>
      </w:r>
      <w:r>
        <w:rPr>
          <w:rFonts w:hint="eastAsia"/>
        </w:rPr>
        <w:t>号</w:t>
      </w:r>
    </w:p>
    <w:p w14:paraId="7A77F550" w14:textId="77777777" w:rsidR="00097558" w:rsidRDefault="00097558" w:rsidP="00191707">
      <w:pPr>
        <w:pStyle w:val="AD"/>
        <w:spacing w:line="276" w:lineRule="auto"/>
      </w:pPr>
    </w:p>
    <w:p w14:paraId="670AF32C" w14:textId="77777777" w:rsidR="00097558" w:rsidRDefault="00097558" w:rsidP="00191707">
      <w:pPr>
        <w:pStyle w:val="AD"/>
        <w:spacing w:line="276" w:lineRule="auto"/>
      </w:pPr>
      <w:r>
        <w:rPr>
          <w:rFonts w:hint="eastAsia"/>
        </w:rPr>
        <w:t>各市场参与人：</w:t>
      </w:r>
    </w:p>
    <w:p w14:paraId="2A1FDB97" w14:textId="77777777" w:rsidR="00097558" w:rsidRDefault="00097558" w:rsidP="00191707">
      <w:pPr>
        <w:pStyle w:val="AD"/>
        <w:spacing w:line="276" w:lineRule="auto"/>
      </w:pPr>
    </w:p>
    <w:p w14:paraId="23380C52" w14:textId="77777777" w:rsidR="00097558" w:rsidRDefault="00097558" w:rsidP="00191707">
      <w:pPr>
        <w:pStyle w:val="AD"/>
        <w:spacing w:line="276" w:lineRule="auto"/>
      </w:pPr>
      <w:r>
        <w:rPr>
          <w:rFonts w:hint="eastAsia"/>
        </w:rPr>
        <w:t xml:space="preserve">　　为了进一步落实《关于在上海证券交易所设立科创板并试点注册制的实施意见》有关红</w:t>
      </w:r>
      <w:proofErr w:type="gramStart"/>
      <w:r>
        <w:rPr>
          <w:rFonts w:hint="eastAsia"/>
        </w:rPr>
        <w:t>筹企业</w:t>
      </w:r>
      <w:proofErr w:type="gramEnd"/>
      <w:r>
        <w:rPr>
          <w:rFonts w:hint="eastAsia"/>
        </w:rPr>
        <w:t>可以申请发行股票或存托凭证并在</w:t>
      </w:r>
      <w:proofErr w:type="gramStart"/>
      <w:r>
        <w:rPr>
          <w:rFonts w:hint="eastAsia"/>
        </w:rPr>
        <w:t>科创板</w:t>
      </w:r>
      <w:proofErr w:type="gramEnd"/>
      <w:r>
        <w:rPr>
          <w:rFonts w:hint="eastAsia"/>
        </w:rPr>
        <w:t>上市的规定，</w:t>
      </w:r>
      <w:proofErr w:type="gramStart"/>
      <w:r>
        <w:rPr>
          <w:rFonts w:hint="eastAsia"/>
        </w:rPr>
        <w:t>明确红筹企业申报科创板相关</w:t>
      </w:r>
      <w:proofErr w:type="gramEnd"/>
      <w:r>
        <w:rPr>
          <w:rFonts w:hint="eastAsia"/>
        </w:rPr>
        <w:t>事项、信息披露要求及持续监管规定，结合发行上市审核中发现的问题，经中国证监会批准，上海证券交易所（以下简称本所）现就相关事项通知如下：</w:t>
      </w:r>
    </w:p>
    <w:p w14:paraId="383D5ECF" w14:textId="77777777" w:rsidR="00097558" w:rsidRDefault="00097558" w:rsidP="00191707">
      <w:pPr>
        <w:pStyle w:val="AD"/>
        <w:spacing w:line="276" w:lineRule="auto"/>
      </w:pPr>
    </w:p>
    <w:p w14:paraId="256B0DCF" w14:textId="77777777" w:rsidR="00097558" w:rsidRDefault="00097558" w:rsidP="00191707">
      <w:pPr>
        <w:pStyle w:val="AD"/>
        <w:spacing w:line="276" w:lineRule="auto"/>
      </w:pPr>
      <w:r>
        <w:rPr>
          <w:rFonts w:hint="eastAsia"/>
        </w:rPr>
        <w:t xml:space="preserve">　　一、估值调整协议中优先权利的处理</w:t>
      </w:r>
    </w:p>
    <w:p w14:paraId="16FD732D" w14:textId="77777777" w:rsidR="00097558" w:rsidRDefault="00097558" w:rsidP="00191707">
      <w:pPr>
        <w:pStyle w:val="AD"/>
        <w:spacing w:line="276" w:lineRule="auto"/>
      </w:pPr>
    </w:p>
    <w:p w14:paraId="143848F0" w14:textId="77777777" w:rsidR="00097558" w:rsidRDefault="00097558" w:rsidP="00191707">
      <w:pPr>
        <w:pStyle w:val="AD"/>
        <w:spacing w:line="276" w:lineRule="auto"/>
      </w:pPr>
      <w:r>
        <w:rPr>
          <w:rFonts w:hint="eastAsia"/>
        </w:rPr>
        <w:t xml:space="preserve">　　红</w:t>
      </w:r>
      <w:proofErr w:type="gramStart"/>
      <w:r>
        <w:rPr>
          <w:rFonts w:hint="eastAsia"/>
        </w:rPr>
        <w:t>筹企业</w:t>
      </w:r>
      <w:proofErr w:type="gramEnd"/>
      <w:r>
        <w:rPr>
          <w:rFonts w:hint="eastAsia"/>
        </w:rPr>
        <w:t>向</w:t>
      </w:r>
      <w:r>
        <w:rPr>
          <w:rFonts w:hint="eastAsia"/>
        </w:rPr>
        <w:t>PE</w:t>
      </w:r>
      <w:r>
        <w:rPr>
          <w:rFonts w:hint="eastAsia"/>
        </w:rPr>
        <w:t>、</w:t>
      </w:r>
      <w:r>
        <w:rPr>
          <w:rFonts w:hint="eastAsia"/>
        </w:rPr>
        <w:t>VC</w:t>
      </w:r>
      <w:r>
        <w:rPr>
          <w:rFonts w:hint="eastAsia"/>
        </w:rPr>
        <w:t>等投资人发行带有约定赎回权等优先权利的股份或可转换债券（以下统称优先股），发行人和投资人应当约定并承诺在申报和发行过程中不行使优先权利，并于上市前终止优先权利、转换为普通股。投资人按照其取得优先股的时点适用相应的锁定期要求。</w:t>
      </w:r>
    </w:p>
    <w:p w14:paraId="4E52CC85" w14:textId="77777777" w:rsidR="00097558" w:rsidRDefault="00097558" w:rsidP="00191707">
      <w:pPr>
        <w:pStyle w:val="AD"/>
        <w:spacing w:line="276" w:lineRule="auto"/>
      </w:pPr>
    </w:p>
    <w:p w14:paraId="597CE008" w14:textId="77777777" w:rsidR="00097558" w:rsidRDefault="00097558" w:rsidP="00191707">
      <w:pPr>
        <w:pStyle w:val="AD"/>
        <w:spacing w:line="276" w:lineRule="auto"/>
      </w:pPr>
      <w:r>
        <w:rPr>
          <w:rFonts w:hint="eastAsia"/>
        </w:rPr>
        <w:t xml:space="preserve">　　发行人应当在招股说明书中披露优先股的入股和权利约定情况、转</w:t>
      </w:r>
      <w:proofErr w:type="gramStart"/>
      <w:r>
        <w:rPr>
          <w:rFonts w:hint="eastAsia"/>
        </w:rPr>
        <w:t>股安排</w:t>
      </w:r>
      <w:proofErr w:type="gramEnd"/>
      <w:r>
        <w:rPr>
          <w:rFonts w:hint="eastAsia"/>
        </w:rPr>
        <w:t>及股东权利变化情况，转股对发行人股本结构、公司治理及财务报表等的影响，股份锁定安排和承诺等，并进行充分风险提示。</w:t>
      </w:r>
    </w:p>
    <w:p w14:paraId="26AB8B51" w14:textId="77777777" w:rsidR="00097558" w:rsidRDefault="00097558" w:rsidP="00191707">
      <w:pPr>
        <w:pStyle w:val="AD"/>
        <w:spacing w:line="276" w:lineRule="auto"/>
      </w:pPr>
    </w:p>
    <w:p w14:paraId="1E0C784C" w14:textId="77777777" w:rsidR="00097558" w:rsidRDefault="00097558" w:rsidP="00191707">
      <w:pPr>
        <w:pStyle w:val="AD"/>
        <w:spacing w:line="276" w:lineRule="auto"/>
      </w:pPr>
      <w:r>
        <w:rPr>
          <w:rFonts w:hint="eastAsia"/>
        </w:rPr>
        <w:t xml:space="preserve">　　保荐人、发行人律师及申报会计师应当对优先股投资人入股的背景及相关权利约定进行核查，并就转</w:t>
      </w:r>
      <w:proofErr w:type="gramStart"/>
      <w:r>
        <w:rPr>
          <w:rFonts w:hint="eastAsia"/>
        </w:rPr>
        <w:t>股安排</w:t>
      </w:r>
      <w:proofErr w:type="gramEnd"/>
      <w:r>
        <w:rPr>
          <w:rFonts w:hint="eastAsia"/>
        </w:rPr>
        <w:t>和转股前后股东权利的变化，转股对发行人的具体影响，相关承诺及股份锁定期是否符合要求等发表专项核查意见。</w:t>
      </w:r>
    </w:p>
    <w:p w14:paraId="5F6FB53A" w14:textId="77777777" w:rsidR="00097558" w:rsidRDefault="00097558" w:rsidP="00191707">
      <w:pPr>
        <w:pStyle w:val="AD"/>
        <w:spacing w:line="276" w:lineRule="auto"/>
      </w:pPr>
    </w:p>
    <w:p w14:paraId="5B88660F" w14:textId="77777777" w:rsidR="00097558" w:rsidRDefault="00097558" w:rsidP="00191707">
      <w:pPr>
        <w:pStyle w:val="AD"/>
        <w:spacing w:line="276" w:lineRule="auto"/>
      </w:pPr>
      <w:r>
        <w:rPr>
          <w:rFonts w:hint="eastAsia"/>
        </w:rPr>
        <w:t xml:space="preserve">　　发行人获准发行上市后，应当与投资人按照约定和承诺及时终止优先权利、转换为普通股。发行人应当在向本所提交的股票或者存托凭证上市申请中，说明转</w:t>
      </w:r>
      <w:proofErr w:type="gramStart"/>
      <w:r>
        <w:rPr>
          <w:rFonts w:hint="eastAsia"/>
        </w:rPr>
        <w:t>股结果</w:t>
      </w:r>
      <w:proofErr w:type="gramEnd"/>
      <w:r>
        <w:rPr>
          <w:rFonts w:hint="eastAsia"/>
        </w:rPr>
        <w:t>及其对发行人股本结构、公司治理及财务报表等的实际影响。保荐人、发行人律师及会计师应当对优先股转股完成情况及其影响进行核查并发表意见。</w:t>
      </w:r>
    </w:p>
    <w:p w14:paraId="1AC02E2F" w14:textId="77777777" w:rsidR="00097558" w:rsidRDefault="00097558" w:rsidP="00191707">
      <w:pPr>
        <w:pStyle w:val="AD"/>
        <w:spacing w:line="276" w:lineRule="auto"/>
      </w:pPr>
    </w:p>
    <w:p w14:paraId="59B887A8" w14:textId="77777777" w:rsidR="00097558" w:rsidRDefault="00097558" w:rsidP="00191707">
      <w:pPr>
        <w:pStyle w:val="AD"/>
        <w:spacing w:line="276" w:lineRule="auto"/>
      </w:pPr>
      <w:r>
        <w:rPr>
          <w:rFonts w:hint="eastAsia"/>
        </w:rPr>
        <w:t xml:space="preserve">　　二、红</w:t>
      </w:r>
      <w:proofErr w:type="gramStart"/>
      <w:r>
        <w:rPr>
          <w:rFonts w:hint="eastAsia"/>
        </w:rPr>
        <w:t>筹企业</w:t>
      </w:r>
      <w:proofErr w:type="gramEnd"/>
      <w:r>
        <w:rPr>
          <w:rFonts w:hint="eastAsia"/>
        </w:rPr>
        <w:t>上市条件的调整适用</w:t>
      </w:r>
    </w:p>
    <w:p w14:paraId="173915EB" w14:textId="77777777" w:rsidR="00097558" w:rsidRDefault="00097558" w:rsidP="00191707">
      <w:pPr>
        <w:pStyle w:val="AD"/>
        <w:spacing w:line="276" w:lineRule="auto"/>
      </w:pPr>
    </w:p>
    <w:p w14:paraId="040AA2B4" w14:textId="77777777" w:rsidR="00097558" w:rsidRDefault="00097558" w:rsidP="00191707">
      <w:pPr>
        <w:pStyle w:val="AD"/>
        <w:spacing w:line="276" w:lineRule="auto"/>
      </w:pPr>
      <w:r>
        <w:rPr>
          <w:rFonts w:hint="eastAsia"/>
        </w:rPr>
        <w:t xml:space="preserve">　　《上海证券交易所科创板股票上市规则》（以下简称《上市规则》）第</w:t>
      </w:r>
      <w:r>
        <w:rPr>
          <w:rFonts w:hint="eastAsia"/>
        </w:rPr>
        <w:t>2.1.1</w:t>
      </w:r>
      <w:r>
        <w:rPr>
          <w:rFonts w:hint="eastAsia"/>
        </w:rPr>
        <w:t>条规定了</w:t>
      </w:r>
      <w:proofErr w:type="gramStart"/>
      <w:r>
        <w:rPr>
          <w:rFonts w:hint="eastAsia"/>
        </w:rPr>
        <w:t>科创板首次</w:t>
      </w:r>
      <w:proofErr w:type="gramEnd"/>
      <w:r>
        <w:rPr>
          <w:rFonts w:hint="eastAsia"/>
        </w:rPr>
        <w:t>公开发行股票的上市条件，其中涉及股本总额计算。考虑到红</w:t>
      </w:r>
      <w:proofErr w:type="gramStart"/>
      <w:r>
        <w:rPr>
          <w:rFonts w:hint="eastAsia"/>
        </w:rPr>
        <w:t>筹企业</w:t>
      </w:r>
      <w:proofErr w:type="gramEnd"/>
      <w:r>
        <w:rPr>
          <w:rFonts w:hint="eastAsia"/>
        </w:rPr>
        <w:t>的公司形式、股票面值及股本要求与境内市场存在较大差异，且相关安排属于公司治理范畴，故对红</w:t>
      </w:r>
      <w:proofErr w:type="gramStart"/>
      <w:r>
        <w:rPr>
          <w:rFonts w:hint="eastAsia"/>
        </w:rPr>
        <w:t>筹企业</w:t>
      </w:r>
      <w:proofErr w:type="gramEnd"/>
      <w:r>
        <w:rPr>
          <w:rFonts w:hint="eastAsia"/>
        </w:rPr>
        <w:t>特定上市条件予以调整适用。</w:t>
      </w:r>
    </w:p>
    <w:p w14:paraId="27108E10" w14:textId="77777777" w:rsidR="00097558" w:rsidRDefault="00097558" w:rsidP="00191707">
      <w:pPr>
        <w:pStyle w:val="AD"/>
        <w:spacing w:line="276" w:lineRule="auto"/>
      </w:pPr>
    </w:p>
    <w:p w14:paraId="4126B7E8" w14:textId="77777777" w:rsidR="00097558" w:rsidRDefault="00097558" w:rsidP="00191707">
      <w:pPr>
        <w:pStyle w:val="AD"/>
        <w:spacing w:line="276" w:lineRule="auto"/>
      </w:pPr>
      <w:r>
        <w:rPr>
          <w:rFonts w:hint="eastAsia"/>
        </w:rPr>
        <w:t xml:space="preserve">　　红</w:t>
      </w:r>
      <w:proofErr w:type="gramStart"/>
      <w:r>
        <w:rPr>
          <w:rFonts w:hint="eastAsia"/>
        </w:rPr>
        <w:t>筹企业</w:t>
      </w:r>
      <w:proofErr w:type="gramEnd"/>
      <w:r>
        <w:rPr>
          <w:rFonts w:hint="eastAsia"/>
        </w:rPr>
        <w:t>发行股票的，适用《上市规则》第</w:t>
      </w:r>
      <w:r>
        <w:rPr>
          <w:rFonts w:hint="eastAsia"/>
        </w:rPr>
        <w:t>2.1.1</w:t>
      </w:r>
      <w:r>
        <w:rPr>
          <w:rFonts w:hint="eastAsia"/>
        </w:rPr>
        <w:t>条第一款第二项时，调整为“发行后的股份总数不低于</w:t>
      </w:r>
      <w:r>
        <w:rPr>
          <w:rFonts w:hint="eastAsia"/>
        </w:rPr>
        <w:t>3000</w:t>
      </w:r>
      <w:r>
        <w:rPr>
          <w:rFonts w:hint="eastAsia"/>
        </w:rPr>
        <w:t>万股”；适用第</w:t>
      </w:r>
      <w:r>
        <w:rPr>
          <w:rFonts w:hint="eastAsia"/>
        </w:rPr>
        <w:t>2.1.1</w:t>
      </w:r>
      <w:r>
        <w:rPr>
          <w:rFonts w:hint="eastAsia"/>
        </w:rPr>
        <w:t>条第一款第三项时，调整为“公开发行的股份达到公司股份总数的</w:t>
      </w:r>
      <w:r>
        <w:rPr>
          <w:rFonts w:hint="eastAsia"/>
        </w:rPr>
        <w:t>25%</w:t>
      </w:r>
      <w:r>
        <w:rPr>
          <w:rFonts w:hint="eastAsia"/>
        </w:rPr>
        <w:t>以上；公司股份总数超过</w:t>
      </w:r>
      <w:r>
        <w:rPr>
          <w:rFonts w:hint="eastAsia"/>
        </w:rPr>
        <w:t>4</w:t>
      </w:r>
      <w:r>
        <w:rPr>
          <w:rFonts w:hint="eastAsia"/>
        </w:rPr>
        <w:t>亿股的，公开发行股份的比例为</w:t>
      </w:r>
      <w:r>
        <w:rPr>
          <w:rFonts w:hint="eastAsia"/>
        </w:rPr>
        <w:t>10%</w:t>
      </w:r>
      <w:r>
        <w:rPr>
          <w:rFonts w:hint="eastAsia"/>
        </w:rPr>
        <w:t>以上”。</w:t>
      </w:r>
    </w:p>
    <w:p w14:paraId="056A0CB0" w14:textId="77777777" w:rsidR="00097558" w:rsidRDefault="00097558" w:rsidP="00191707">
      <w:pPr>
        <w:pStyle w:val="AD"/>
        <w:spacing w:line="276" w:lineRule="auto"/>
      </w:pPr>
    </w:p>
    <w:p w14:paraId="50756167" w14:textId="77777777" w:rsidR="00097558" w:rsidRDefault="00097558" w:rsidP="00191707">
      <w:pPr>
        <w:pStyle w:val="AD"/>
        <w:spacing w:line="276" w:lineRule="auto"/>
      </w:pPr>
      <w:r>
        <w:rPr>
          <w:rFonts w:hint="eastAsia"/>
        </w:rPr>
        <w:t xml:space="preserve">　　红</w:t>
      </w:r>
      <w:proofErr w:type="gramStart"/>
      <w:r>
        <w:rPr>
          <w:rFonts w:hint="eastAsia"/>
        </w:rPr>
        <w:t>筹企业</w:t>
      </w:r>
      <w:proofErr w:type="gramEnd"/>
      <w:r>
        <w:rPr>
          <w:rFonts w:hint="eastAsia"/>
        </w:rPr>
        <w:t>发行存托凭证的，适用《上市规则》第</w:t>
      </w:r>
      <w:r>
        <w:rPr>
          <w:rFonts w:hint="eastAsia"/>
        </w:rPr>
        <w:t>2.1.1</w:t>
      </w:r>
      <w:r>
        <w:rPr>
          <w:rFonts w:hint="eastAsia"/>
        </w:rPr>
        <w:t>条第一款第二项时，调整为“发行后的存托凭证总份数不低于</w:t>
      </w:r>
      <w:r>
        <w:rPr>
          <w:rFonts w:hint="eastAsia"/>
        </w:rPr>
        <w:t>3000</w:t>
      </w:r>
      <w:r>
        <w:rPr>
          <w:rFonts w:hint="eastAsia"/>
        </w:rPr>
        <w:t>万份”；适用第</w:t>
      </w:r>
      <w:r>
        <w:rPr>
          <w:rFonts w:hint="eastAsia"/>
        </w:rPr>
        <w:t>2.1.1</w:t>
      </w:r>
      <w:r>
        <w:rPr>
          <w:rFonts w:hint="eastAsia"/>
        </w:rPr>
        <w:t>条第一款第三项时，调整为“公开发行的存托凭证对应基础股份达到公司股份总数的</w:t>
      </w:r>
      <w:r>
        <w:rPr>
          <w:rFonts w:hint="eastAsia"/>
        </w:rPr>
        <w:t>25%</w:t>
      </w:r>
      <w:r>
        <w:rPr>
          <w:rFonts w:hint="eastAsia"/>
        </w:rPr>
        <w:t>以上；发行后的存托凭证总份数超过</w:t>
      </w:r>
      <w:r>
        <w:rPr>
          <w:rFonts w:hint="eastAsia"/>
        </w:rPr>
        <w:t>4</w:t>
      </w:r>
      <w:r>
        <w:rPr>
          <w:rFonts w:hint="eastAsia"/>
        </w:rPr>
        <w:t>亿份的，公开发行存托凭证对应基础股份达到公司股份总数的</w:t>
      </w:r>
      <w:r>
        <w:rPr>
          <w:rFonts w:hint="eastAsia"/>
        </w:rPr>
        <w:t>10%</w:t>
      </w:r>
      <w:r>
        <w:rPr>
          <w:rFonts w:hint="eastAsia"/>
        </w:rPr>
        <w:t>以上”。</w:t>
      </w:r>
    </w:p>
    <w:p w14:paraId="42267F5D" w14:textId="77777777" w:rsidR="00097558" w:rsidRDefault="00097558" w:rsidP="00191707">
      <w:pPr>
        <w:pStyle w:val="AD"/>
        <w:spacing w:line="276" w:lineRule="auto"/>
      </w:pPr>
    </w:p>
    <w:p w14:paraId="59F0EF8C" w14:textId="77777777" w:rsidR="00097558" w:rsidRDefault="00097558" w:rsidP="00191707">
      <w:pPr>
        <w:pStyle w:val="AD"/>
        <w:spacing w:line="276" w:lineRule="auto"/>
      </w:pPr>
      <w:r>
        <w:rPr>
          <w:rFonts w:hint="eastAsia"/>
        </w:rPr>
        <w:t xml:space="preserve">　　三、适用“营业收入快速增长”要求的具体标准</w:t>
      </w:r>
    </w:p>
    <w:p w14:paraId="0B22A2C2" w14:textId="77777777" w:rsidR="00097558" w:rsidRDefault="00097558" w:rsidP="00191707">
      <w:pPr>
        <w:pStyle w:val="AD"/>
        <w:spacing w:line="276" w:lineRule="auto"/>
      </w:pPr>
    </w:p>
    <w:p w14:paraId="4ACA983C" w14:textId="77777777" w:rsidR="00097558" w:rsidRDefault="00097558" w:rsidP="00191707">
      <w:pPr>
        <w:pStyle w:val="AD"/>
        <w:spacing w:line="276" w:lineRule="auto"/>
      </w:pPr>
      <w:r>
        <w:rPr>
          <w:rFonts w:hint="eastAsia"/>
        </w:rPr>
        <w:t xml:space="preserve">　　尚未在境外上市红</w:t>
      </w:r>
      <w:proofErr w:type="gramStart"/>
      <w:r>
        <w:rPr>
          <w:rFonts w:hint="eastAsia"/>
        </w:rPr>
        <w:t>筹企业</w:t>
      </w:r>
      <w:proofErr w:type="gramEnd"/>
      <w:r>
        <w:rPr>
          <w:rFonts w:hint="eastAsia"/>
        </w:rPr>
        <w:t>申请在</w:t>
      </w:r>
      <w:proofErr w:type="gramStart"/>
      <w:r>
        <w:rPr>
          <w:rFonts w:hint="eastAsia"/>
        </w:rPr>
        <w:t>科创板</w:t>
      </w:r>
      <w:proofErr w:type="gramEnd"/>
      <w:r>
        <w:rPr>
          <w:rFonts w:hint="eastAsia"/>
        </w:rPr>
        <w:t>上市，适用《科创板股票发行上市审核规则》第二十三条第二款、《上市规则》第</w:t>
      </w:r>
      <w:r>
        <w:rPr>
          <w:rFonts w:hint="eastAsia"/>
        </w:rPr>
        <w:t>2.1.3</w:t>
      </w:r>
      <w:r>
        <w:rPr>
          <w:rFonts w:hint="eastAsia"/>
        </w:rPr>
        <w:t>条有关“营业收入快速增长”的规定时，应当符合下列标准之一：</w:t>
      </w:r>
    </w:p>
    <w:p w14:paraId="593F12A2" w14:textId="77777777" w:rsidR="00097558" w:rsidRDefault="00097558" w:rsidP="00191707">
      <w:pPr>
        <w:pStyle w:val="AD"/>
        <w:spacing w:line="276" w:lineRule="auto"/>
      </w:pPr>
    </w:p>
    <w:p w14:paraId="63BAACB6" w14:textId="77777777" w:rsidR="00097558" w:rsidRDefault="00097558" w:rsidP="00191707">
      <w:pPr>
        <w:pStyle w:val="AD"/>
        <w:spacing w:line="276" w:lineRule="auto"/>
      </w:pPr>
      <w:r>
        <w:rPr>
          <w:rFonts w:hint="eastAsia"/>
        </w:rPr>
        <w:t xml:space="preserve">　　（一）最近一年营业收入不低于人民币</w:t>
      </w:r>
      <w:r>
        <w:rPr>
          <w:rFonts w:hint="eastAsia"/>
        </w:rPr>
        <w:t>5</w:t>
      </w:r>
      <w:r>
        <w:rPr>
          <w:rFonts w:hint="eastAsia"/>
        </w:rPr>
        <w:t>亿元的，最近</w:t>
      </w:r>
      <w:r>
        <w:rPr>
          <w:rFonts w:hint="eastAsia"/>
        </w:rPr>
        <w:t>3</w:t>
      </w:r>
      <w:r>
        <w:rPr>
          <w:rFonts w:hint="eastAsia"/>
        </w:rPr>
        <w:t>年营业收入复合增长率</w:t>
      </w:r>
      <w:r>
        <w:rPr>
          <w:rFonts w:hint="eastAsia"/>
        </w:rPr>
        <w:t>10%</w:t>
      </w:r>
      <w:r>
        <w:rPr>
          <w:rFonts w:hint="eastAsia"/>
        </w:rPr>
        <w:t>以上；</w:t>
      </w:r>
    </w:p>
    <w:p w14:paraId="0B80B67C" w14:textId="77777777" w:rsidR="00097558" w:rsidRDefault="00097558" w:rsidP="00191707">
      <w:pPr>
        <w:pStyle w:val="AD"/>
        <w:spacing w:line="276" w:lineRule="auto"/>
      </w:pPr>
    </w:p>
    <w:p w14:paraId="63E569E4" w14:textId="77777777" w:rsidR="00097558" w:rsidRDefault="00097558" w:rsidP="00191707">
      <w:pPr>
        <w:pStyle w:val="AD"/>
        <w:spacing w:line="276" w:lineRule="auto"/>
      </w:pPr>
      <w:r>
        <w:rPr>
          <w:rFonts w:hint="eastAsia"/>
        </w:rPr>
        <w:t xml:space="preserve">　　（二）最近一年营业收入低于人民币</w:t>
      </w:r>
      <w:r>
        <w:rPr>
          <w:rFonts w:hint="eastAsia"/>
        </w:rPr>
        <w:t>5</w:t>
      </w:r>
      <w:r>
        <w:rPr>
          <w:rFonts w:hint="eastAsia"/>
        </w:rPr>
        <w:t>亿元的，最近</w:t>
      </w:r>
      <w:r>
        <w:rPr>
          <w:rFonts w:hint="eastAsia"/>
        </w:rPr>
        <w:t>3</w:t>
      </w:r>
      <w:r>
        <w:rPr>
          <w:rFonts w:hint="eastAsia"/>
        </w:rPr>
        <w:t>年营业收入复合增长率</w:t>
      </w:r>
      <w:r>
        <w:rPr>
          <w:rFonts w:hint="eastAsia"/>
        </w:rPr>
        <w:t>20%</w:t>
      </w:r>
      <w:r>
        <w:rPr>
          <w:rFonts w:hint="eastAsia"/>
        </w:rPr>
        <w:t>以上；</w:t>
      </w:r>
    </w:p>
    <w:p w14:paraId="731C4E87" w14:textId="77777777" w:rsidR="00097558" w:rsidRDefault="00097558" w:rsidP="00191707">
      <w:pPr>
        <w:pStyle w:val="AD"/>
        <w:spacing w:line="276" w:lineRule="auto"/>
      </w:pPr>
    </w:p>
    <w:p w14:paraId="1FFD972B" w14:textId="77777777" w:rsidR="00097558" w:rsidRDefault="00097558" w:rsidP="00191707">
      <w:pPr>
        <w:pStyle w:val="AD"/>
        <w:spacing w:line="276" w:lineRule="auto"/>
      </w:pPr>
      <w:r>
        <w:rPr>
          <w:rFonts w:hint="eastAsia"/>
        </w:rPr>
        <w:t xml:space="preserve">　　（三）受行业周期性波动等因素影响，行业整体处于下行周期的，发行人最近</w:t>
      </w:r>
      <w:r>
        <w:rPr>
          <w:rFonts w:hint="eastAsia"/>
        </w:rPr>
        <w:t>3</w:t>
      </w:r>
      <w:r>
        <w:rPr>
          <w:rFonts w:hint="eastAsia"/>
        </w:rPr>
        <w:t>年营业收入复合增长率高于同行业可比公司同期平均增长水平。</w:t>
      </w:r>
    </w:p>
    <w:p w14:paraId="5E9D057D" w14:textId="77777777" w:rsidR="00097558" w:rsidRDefault="00097558" w:rsidP="00191707">
      <w:pPr>
        <w:pStyle w:val="AD"/>
        <w:spacing w:line="276" w:lineRule="auto"/>
      </w:pPr>
    </w:p>
    <w:p w14:paraId="48E88771" w14:textId="77777777" w:rsidR="00097558" w:rsidRDefault="00097558" w:rsidP="00191707">
      <w:pPr>
        <w:pStyle w:val="AD"/>
        <w:spacing w:line="276" w:lineRule="auto"/>
      </w:pPr>
      <w:r>
        <w:rPr>
          <w:rFonts w:hint="eastAsia"/>
        </w:rPr>
        <w:t xml:space="preserve">　　处于研发阶段的红</w:t>
      </w:r>
      <w:proofErr w:type="gramStart"/>
      <w:r>
        <w:rPr>
          <w:rFonts w:hint="eastAsia"/>
        </w:rPr>
        <w:t>筹企业</w:t>
      </w:r>
      <w:proofErr w:type="gramEnd"/>
      <w:r>
        <w:rPr>
          <w:rFonts w:hint="eastAsia"/>
        </w:rPr>
        <w:t>和对国家创新驱动发展战略有重要意义的红筹企业，不适用“营业收入快速增长”上述要求。</w:t>
      </w:r>
    </w:p>
    <w:p w14:paraId="1BA0DDA2" w14:textId="77777777" w:rsidR="00097558" w:rsidRDefault="00097558" w:rsidP="00191707">
      <w:pPr>
        <w:pStyle w:val="AD"/>
        <w:spacing w:line="276" w:lineRule="auto"/>
      </w:pPr>
    </w:p>
    <w:p w14:paraId="056352B1" w14:textId="77777777" w:rsidR="00097558" w:rsidRDefault="00097558" w:rsidP="00191707">
      <w:pPr>
        <w:pStyle w:val="AD"/>
        <w:spacing w:line="276" w:lineRule="auto"/>
      </w:pPr>
      <w:r>
        <w:rPr>
          <w:rFonts w:hint="eastAsia"/>
        </w:rPr>
        <w:t xml:space="preserve">　　四、红</w:t>
      </w:r>
      <w:proofErr w:type="gramStart"/>
      <w:r>
        <w:rPr>
          <w:rFonts w:hint="eastAsia"/>
        </w:rPr>
        <w:t>筹企业</w:t>
      </w:r>
      <w:proofErr w:type="gramEnd"/>
      <w:r>
        <w:rPr>
          <w:rFonts w:hint="eastAsia"/>
        </w:rPr>
        <w:t>相关退市情形的调整适用</w:t>
      </w:r>
    </w:p>
    <w:p w14:paraId="4E6804AD" w14:textId="77777777" w:rsidR="00097558" w:rsidRDefault="00097558" w:rsidP="00191707">
      <w:pPr>
        <w:pStyle w:val="AD"/>
        <w:spacing w:line="276" w:lineRule="auto"/>
      </w:pPr>
    </w:p>
    <w:p w14:paraId="0788396B" w14:textId="77777777" w:rsidR="00097558" w:rsidRDefault="00097558" w:rsidP="00191707">
      <w:pPr>
        <w:pStyle w:val="AD"/>
        <w:spacing w:line="276" w:lineRule="auto"/>
      </w:pPr>
      <w:r>
        <w:rPr>
          <w:rFonts w:hint="eastAsia"/>
        </w:rPr>
        <w:t xml:space="preserve">　　《上市规则》第</w:t>
      </w:r>
      <w:r>
        <w:rPr>
          <w:rFonts w:hint="eastAsia"/>
        </w:rPr>
        <w:t>12.3.1</w:t>
      </w:r>
      <w:r>
        <w:rPr>
          <w:rFonts w:hint="eastAsia"/>
        </w:rPr>
        <w:t>条规定了</w:t>
      </w:r>
      <w:proofErr w:type="gramStart"/>
      <w:r>
        <w:rPr>
          <w:rFonts w:hint="eastAsia"/>
        </w:rPr>
        <w:t>科创板</w:t>
      </w:r>
      <w:proofErr w:type="gramEnd"/>
      <w:r>
        <w:rPr>
          <w:rFonts w:hint="eastAsia"/>
        </w:rPr>
        <w:t>上市公司的交易类强制退市情形，其中第一款第二项规定了“连续</w:t>
      </w:r>
      <w:r>
        <w:rPr>
          <w:rFonts w:hint="eastAsia"/>
        </w:rPr>
        <w:t>20</w:t>
      </w:r>
      <w:r>
        <w:rPr>
          <w:rFonts w:hint="eastAsia"/>
        </w:rPr>
        <w:t>个交易日股票收盘价均低于股票面值”。考虑到部分红</w:t>
      </w:r>
      <w:proofErr w:type="gramStart"/>
      <w:r>
        <w:rPr>
          <w:rFonts w:hint="eastAsia"/>
        </w:rPr>
        <w:t>筹企业</w:t>
      </w:r>
      <w:proofErr w:type="gramEnd"/>
      <w:r>
        <w:rPr>
          <w:rFonts w:hint="eastAsia"/>
        </w:rPr>
        <w:t>股票面值并非以人民币标明且可能面值较低，此外存托凭证的交易价格、持有人数量也与股票存在较大差异，故对红</w:t>
      </w:r>
      <w:proofErr w:type="gramStart"/>
      <w:r>
        <w:rPr>
          <w:rFonts w:hint="eastAsia"/>
        </w:rPr>
        <w:t>筹企业</w:t>
      </w:r>
      <w:proofErr w:type="gramEnd"/>
      <w:r>
        <w:rPr>
          <w:rFonts w:hint="eastAsia"/>
        </w:rPr>
        <w:t>相关退市情</w:t>
      </w:r>
      <w:proofErr w:type="gramStart"/>
      <w:r>
        <w:rPr>
          <w:rFonts w:hint="eastAsia"/>
        </w:rPr>
        <w:t>形予以</w:t>
      </w:r>
      <w:proofErr w:type="gramEnd"/>
      <w:r>
        <w:rPr>
          <w:rFonts w:hint="eastAsia"/>
        </w:rPr>
        <w:t>调整适用。</w:t>
      </w:r>
    </w:p>
    <w:p w14:paraId="100F65D0" w14:textId="77777777" w:rsidR="00097558" w:rsidRDefault="00097558" w:rsidP="00191707">
      <w:pPr>
        <w:pStyle w:val="AD"/>
        <w:spacing w:line="276" w:lineRule="auto"/>
      </w:pPr>
    </w:p>
    <w:p w14:paraId="39C188EC" w14:textId="77777777" w:rsidR="00097558" w:rsidRDefault="00097558" w:rsidP="00191707">
      <w:pPr>
        <w:pStyle w:val="AD"/>
        <w:spacing w:line="276" w:lineRule="auto"/>
      </w:pPr>
      <w:r>
        <w:rPr>
          <w:rFonts w:hint="eastAsia"/>
        </w:rPr>
        <w:t xml:space="preserve">　　红</w:t>
      </w:r>
      <w:proofErr w:type="gramStart"/>
      <w:r>
        <w:rPr>
          <w:rFonts w:hint="eastAsia"/>
        </w:rPr>
        <w:t>筹企业</w:t>
      </w:r>
      <w:proofErr w:type="gramEnd"/>
      <w:r>
        <w:rPr>
          <w:rFonts w:hint="eastAsia"/>
        </w:rPr>
        <w:t>发行股票的，适用《上市规则》第</w:t>
      </w:r>
      <w:r>
        <w:rPr>
          <w:rFonts w:hint="eastAsia"/>
        </w:rPr>
        <w:t>12.3.1</w:t>
      </w:r>
      <w:r>
        <w:rPr>
          <w:rFonts w:hint="eastAsia"/>
        </w:rPr>
        <w:t>条第一款第二项时，调整为“连续</w:t>
      </w:r>
      <w:r>
        <w:rPr>
          <w:rFonts w:hint="eastAsia"/>
        </w:rPr>
        <w:t>20</w:t>
      </w:r>
      <w:r>
        <w:rPr>
          <w:rFonts w:hint="eastAsia"/>
        </w:rPr>
        <w:t>个交易日股票收盘价均低于</w:t>
      </w:r>
      <w:r>
        <w:rPr>
          <w:rFonts w:hint="eastAsia"/>
        </w:rPr>
        <w:t>1</w:t>
      </w:r>
      <w:r>
        <w:rPr>
          <w:rFonts w:hint="eastAsia"/>
        </w:rPr>
        <w:t>元人民币”。</w:t>
      </w:r>
    </w:p>
    <w:p w14:paraId="50AE8D97" w14:textId="77777777" w:rsidR="00097558" w:rsidRDefault="00097558" w:rsidP="00191707">
      <w:pPr>
        <w:pStyle w:val="AD"/>
        <w:spacing w:line="276" w:lineRule="auto"/>
      </w:pPr>
    </w:p>
    <w:p w14:paraId="537ABB1D" w14:textId="77777777" w:rsidR="00097558" w:rsidRDefault="00097558" w:rsidP="00191707">
      <w:pPr>
        <w:pStyle w:val="AD"/>
        <w:spacing w:line="276" w:lineRule="auto"/>
      </w:pPr>
      <w:r>
        <w:rPr>
          <w:rFonts w:hint="eastAsia"/>
        </w:rPr>
        <w:t xml:space="preserve">　　红</w:t>
      </w:r>
      <w:proofErr w:type="gramStart"/>
      <w:r>
        <w:rPr>
          <w:rFonts w:hint="eastAsia"/>
        </w:rPr>
        <w:t>筹企业</w:t>
      </w:r>
      <w:proofErr w:type="gramEnd"/>
      <w:r>
        <w:rPr>
          <w:rFonts w:hint="eastAsia"/>
        </w:rPr>
        <w:t>发行存托凭证的，适用《上市规则》第</w:t>
      </w:r>
      <w:r>
        <w:rPr>
          <w:rFonts w:hint="eastAsia"/>
        </w:rPr>
        <w:t>12.3.1</w:t>
      </w:r>
      <w:r>
        <w:rPr>
          <w:rFonts w:hint="eastAsia"/>
        </w:rPr>
        <w:t>条第一款第一项时，调整为“通过本所交易系统连续</w:t>
      </w:r>
      <w:r>
        <w:rPr>
          <w:rFonts w:hint="eastAsia"/>
        </w:rPr>
        <w:t>120</w:t>
      </w:r>
      <w:r>
        <w:rPr>
          <w:rFonts w:hint="eastAsia"/>
        </w:rPr>
        <w:t>个交易日实现的累计存托凭证成交量低于</w:t>
      </w:r>
      <w:r>
        <w:rPr>
          <w:rFonts w:hint="eastAsia"/>
        </w:rPr>
        <w:t>200</w:t>
      </w:r>
      <w:r>
        <w:rPr>
          <w:rFonts w:hint="eastAsia"/>
        </w:rPr>
        <w:t>万份”；适用第</w:t>
      </w:r>
      <w:r>
        <w:rPr>
          <w:rFonts w:hint="eastAsia"/>
        </w:rPr>
        <w:t>12.3.1</w:t>
      </w:r>
      <w:r>
        <w:rPr>
          <w:rFonts w:hint="eastAsia"/>
        </w:rPr>
        <w:t>条第一款第二项时，调整为“连续</w:t>
      </w:r>
      <w:r>
        <w:rPr>
          <w:rFonts w:hint="eastAsia"/>
        </w:rPr>
        <w:t>20</w:t>
      </w:r>
      <w:r>
        <w:rPr>
          <w:rFonts w:hint="eastAsia"/>
        </w:rPr>
        <w:t>个交易日存托凭证收盘价乘以存托凭证与基础股票转换比例后的数值均低于</w:t>
      </w:r>
      <w:r>
        <w:rPr>
          <w:rFonts w:hint="eastAsia"/>
        </w:rPr>
        <w:t>1</w:t>
      </w:r>
      <w:r>
        <w:rPr>
          <w:rFonts w:hint="eastAsia"/>
        </w:rPr>
        <w:t>元人民币”；适用第</w:t>
      </w:r>
      <w:r>
        <w:rPr>
          <w:rFonts w:hint="eastAsia"/>
        </w:rPr>
        <w:t>12.3.1</w:t>
      </w:r>
      <w:r>
        <w:rPr>
          <w:rFonts w:hint="eastAsia"/>
        </w:rPr>
        <w:t>条第一款第三项时，调整为“连续</w:t>
      </w:r>
      <w:r>
        <w:rPr>
          <w:rFonts w:hint="eastAsia"/>
        </w:rPr>
        <w:t>20</w:t>
      </w:r>
      <w:r>
        <w:rPr>
          <w:rFonts w:hint="eastAsia"/>
        </w:rPr>
        <w:t>个交易日存托凭证市值均低于</w:t>
      </w:r>
      <w:r>
        <w:rPr>
          <w:rFonts w:hint="eastAsia"/>
        </w:rPr>
        <w:t>3</w:t>
      </w:r>
      <w:r>
        <w:rPr>
          <w:rFonts w:hint="eastAsia"/>
        </w:rPr>
        <w:t>亿元”，不适用第</w:t>
      </w:r>
      <w:r>
        <w:rPr>
          <w:rFonts w:hint="eastAsia"/>
        </w:rPr>
        <w:t>12.3.1</w:t>
      </w:r>
      <w:r>
        <w:rPr>
          <w:rFonts w:hint="eastAsia"/>
        </w:rPr>
        <w:t>条第一款第四项关于股东数量退市情形。</w:t>
      </w:r>
    </w:p>
    <w:p w14:paraId="26691889" w14:textId="77777777" w:rsidR="00097558" w:rsidRDefault="00097558" w:rsidP="00191707">
      <w:pPr>
        <w:pStyle w:val="AD"/>
        <w:spacing w:line="276" w:lineRule="auto"/>
      </w:pPr>
    </w:p>
    <w:p w14:paraId="28DF00CF" w14:textId="77777777" w:rsidR="00097558" w:rsidRDefault="00097558" w:rsidP="00191707">
      <w:pPr>
        <w:pStyle w:val="AD"/>
        <w:spacing w:line="276" w:lineRule="auto"/>
      </w:pPr>
      <w:r>
        <w:rPr>
          <w:rFonts w:hint="eastAsia"/>
        </w:rPr>
        <w:t xml:space="preserve">　　特此通知。</w:t>
      </w:r>
    </w:p>
    <w:p w14:paraId="0E2ED227" w14:textId="34A28759" w:rsidR="00097558" w:rsidRDefault="00097558" w:rsidP="00191707">
      <w:pPr>
        <w:pStyle w:val="AD"/>
        <w:spacing w:line="276" w:lineRule="auto"/>
      </w:pPr>
    </w:p>
    <w:p w14:paraId="3540EA8D" w14:textId="77777777" w:rsidR="00097558" w:rsidRDefault="00097558" w:rsidP="00191707">
      <w:pPr>
        <w:pStyle w:val="AD"/>
        <w:spacing w:line="276" w:lineRule="auto"/>
      </w:pPr>
    </w:p>
    <w:p w14:paraId="514F83EB" w14:textId="12FCA869" w:rsidR="00097558" w:rsidRDefault="00097558" w:rsidP="00191707">
      <w:pPr>
        <w:pStyle w:val="AD"/>
        <w:spacing w:line="276" w:lineRule="auto"/>
        <w:jc w:val="right"/>
      </w:pPr>
      <w:r>
        <w:rPr>
          <w:rFonts w:hint="eastAsia"/>
        </w:rPr>
        <w:t xml:space="preserve">　　上海证券交易所</w:t>
      </w:r>
    </w:p>
    <w:p w14:paraId="70B1189B" w14:textId="49DFD5CE" w:rsidR="00B15193" w:rsidRDefault="00097558" w:rsidP="00191707">
      <w:pPr>
        <w:pStyle w:val="AD"/>
        <w:spacing w:line="276" w:lineRule="auto"/>
        <w:jc w:val="right"/>
      </w:pPr>
      <w:r>
        <w:rPr>
          <w:rFonts w:hint="eastAsia"/>
        </w:rPr>
        <w:t xml:space="preserve">　　二〇二〇年六月五日</w:t>
      </w:r>
    </w:p>
    <w:p w14:paraId="2B1A2032" w14:textId="2451E845" w:rsidR="00097558" w:rsidRDefault="00097558" w:rsidP="00191707">
      <w:pPr>
        <w:pStyle w:val="AD"/>
        <w:spacing w:line="276" w:lineRule="auto"/>
      </w:pPr>
    </w:p>
    <w:p w14:paraId="75486B31" w14:textId="7645259E" w:rsidR="00097558" w:rsidRDefault="00097558" w:rsidP="00191707">
      <w:pPr>
        <w:pStyle w:val="AD"/>
        <w:spacing w:line="276" w:lineRule="auto"/>
      </w:pPr>
    </w:p>
    <w:p w14:paraId="55C1111D" w14:textId="5A2F267D" w:rsidR="00097558" w:rsidRDefault="00097558" w:rsidP="00191707">
      <w:pPr>
        <w:pStyle w:val="AD"/>
        <w:spacing w:line="276" w:lineRule="auto"/>
        <w:rPr>
          <w:rStyle w:val="a9"/>
        </w:rPr>
      </w:pPr>
      <w:r>
        <w:rPr>
          <w:rFonts w:hint="eastAsia"/>
        </w:rPr>
        <w:t>信息来源：</w:t>
      </w:r>
      <w:hyperlink r:id="rId6" w:history="1">
        <w:r>
          <w:rPr>
            <w:rStyle w:val="a9"/>
          </w:rPr>
          <w:t>http://www.sse.com.cn/lawandrules/sserules/tib/review/c/5119169.shtml</w:t>
        </w:r>
      </w:hyperlink>
    </w:p>
    <w:p w14:paraId="5DE47C59" w14:textId="77777777" w:rsidR="00DF2B4E" w:rsidRDefault="00DF2B4E" w:rsidP="00191707">
      <w:pPr>
        <w:pStyle w:val="AD"/>
        <w:spacing w:line="276" w:lineRule="auto"/>
      </w:pPr>
    </w:p>
    <w:sectPr w:rsidR="00DF2B4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814E3" w14:textId="77777777" w:rsidR="00FF082C" w:rsidRDefault="00FF082C" w:rsidP="00C20A6A">
      <w:pPr>
        <w:spacing w:line="240" w:lineRule="auto"/>
      </w:pPr>
      <w:r>
        <w:separator/>
      </w:r>
    </w:p>
  </w:endnote>
  <w:endnote w:type="continuationSeparator" w:id="0">
    <w:p w14:paraId="76850792" w14:textId="77777777" w:rsidR="00FF082C" w:rsidRDefault="00FF082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05AE6" w14:textId="77777777" w:rsidR="00FF082C" w:rsidRDefault="00FF082C" w:rsidP="00C20A6A">
      <w:pPr>
        <w:spacing w:line="240" w:lineRule="auto"/>
      </w:pPr>
      <w:r>
        <w:separator/>
      </w:r>
    </w:p>
  </w:footnote>
  <w:footnote w:type="continuationSeparator" w:id="0">
    <w:p w14:paraId="01F15E31" w14:textId="77777777" w:rsidR="00FF082C" w:rsidRDefault="00FF082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4E4E"/>
    <w:rsid w:val="00097558"/>
    <w:rsid w:val="000F4C6A"/>
    <w:rsid w:val="00176A25"/>
    <w:rsid w:val="00191707"/>
    <w:rsid w:val="001C4C6F"/>
    <w:rsid w:val="003B3D7B"/>
    <w:rsid w:val="003D27E2"/>
    <w:rsid w:val="005F7C76"/>
    <w:rsid w:val="006D4E4E"/>
    <w:rsid w:val="007D7BDB"/>
    <w:rsid w:val="00A548E7"/>
    <w:rsid w:val="00B15193"/>
    <w:rsid w:val="00B731F1"/>
    <w:rsid w:val="00C20A6A"/>
    <w:rsid w:val="00C22624"/>
    <w:rsid w:val="00C8033C"/>
    <w:rsid w:val="00D02718"/>
    <w:rsid w:val="00DF2B4E"/>
    <w:rsid w:val="00FF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2D55A"/>
  <w15:chartTrackingRefBased/>
  <w15:docId w15:val="{A6F5F2E5-2B55-47B6-8B92-DB74A4A6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97558"/>
    <w:pPr>
      <w:ind w:leftChars="2500" w:left="100"/>
    </w:pPr>
  </w:style>
  <w:style w:type="character" w:customStyle="1" w:styleId="a8">
    <w:name w:val="日期 字符"/>
    <w:basedOn w:val="a0"/>
    <w:link w:val="a7"/>
    <w:uiPriority w:val="99"/>
    <w:semiHidden/>
    <w:rsid w:val="00097558"/>
    <w:rPr>
      <w:rFonts w:ascii="Arial" w:eastAsia="宋体" w:hAnsi="Arial"/>
      <w:sz w:val="22"/>
    </w:rPr>
  </w:style>
  <w:style w:type="character" w:styleId="a9">
    <w:name w:val="Hyperlink"/>
    <w:basedOn w:val="a0"/>
    <w:uiPriority w:val="99"/>
    <w:semiHidden/>
    <w:unhideWhenUsed/>
    <w:rsid w:val="00097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com.cn/lawandrules/sserules/tib/review/c/511916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2020-06-11T03:55:00Z</dcterms:created>
  <dcterms:modified xsi:type="dcterms:W3CDTF">2020-06-11T14:09:00Z</dcterms:modified>
</cp:coreProperties>
</file>