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F48A3A" w14:textId="7AAD1352" w:rsidR="0077386F" w:rsidRPr="002D744D" w:rsidRDefault="0077386F" w:rsidP="002D744D">
      <w:pPr>
        <w:pStyle w:val="AD"/>
        <w:spacing w:line="276" w:lineRule="auto"/>
        <w:jc w:val="center"/>
        <w:rPr>
          <w:b/>
          <w:bCs/>
          <w:color w:val="E36C0A" w:themeColor="accent6" w:themeShade="BF"/>
          <w:sz w:val="32"/>
          <w:szCs w:val="32"/>
        </w:rPr>
      </w:pPr>
      <w:r w:rsidRPr="002D744D">
        <w:rPr>
          <w:rFonts w:hint="eastAsia"/>
          <w:b/>
          <w:bCs/>
          <w:color w:val="E36C0A" w:themeColor="accent6" w:themeShade="BF"/>
          <w:sz w:val="32"/>
          <w:szCs w:val="32"/>
        </w:rPr>
        <w:t>关于对知名医院等机构被冒牌问题开展清理整治的通知</w:t>
      </w:r>
    </w:p>
    <w:p w14:paraId="14E92BCB" w14:textId="77777777" w:rsidR="0077386F" w:rsidRDefault="0077386F" w:rsidP="002D744D">
      <w:pPr>
        <w:pStyle w:val="AD"/>
        <w:spacing w:line="276" w:lineRule="auto"/>
        <w:jc w:val="center"/>
      </w:pPr>
      <w:proofErr w:type="gramStart"/>
      <w:r>
        <w:rPr>
          <w:rFonts w:hint="eastAsia"/>
        </w:rPr>
        <w:t>市监注</w:t>
      </w:r>
      <w:proofErr w:type="gramEnd"/>
      <w:r>
        <w:rPr>
          <w:rFonts w:hint="eastAsia"/>
        </w:rPr>
        <w:t>〔</w:t>
      </w:r>
      <w:r>
        <w:rPr>
          <w:rFonts w:hint="eastAsia"/>
        </w:rPr>
        <w:t>2020</w:t>
      </w:r>
      <w:r>
        <w:rPr>
          <w:rFonts w:hint="eastAsia"/>
        </w:rPr>
        <w:t>〕</w:t>
      </w:r>
      <w:r>
        <w:rPr>
          <w:rFonts w:hint="eastAsia"/>
        </w:rPr>
        <w:t>55</w:t>
      </w:r>
      <w:r>
        <w:rPr>
          <w:rFonts w:hint="eastAsia"/>
        </w:rPr>
        <w:t>号</w:t>
      </w:r>
    </w:p>
    <w:p w14:paraId="101B6310" w14:textId="77777777" w:rsidR="0077386F" w:rsidRDefault="0077386F" w:rsidP="002D744D">
      <w:pPr>
        <w:pStyle w:val="AD"/>
        <w:spacing w:line="276" w:lineRule="auto"/>
      </w:pPr>
    </w:p>
    <w:p w14:paraId="05B41FF4" w14:textId="77777777" w:rsidR="0077386F" w:rsidRDefault="0077386F" w:rsidP="002D744D">
      <w:pPr>
        <w:pStyle w:val="AD"/>
        <w:spacing w:line="276" w:lineRule="auto"/>
      </w:pPr>
      <w:r>
        <w:rPr>
          <w:rFonts w:hint="eastAsia"/>
        </w:rPr>
        <w:t>各省、自治区、直辖市及新疆生产建设兵团市场监管局（厅、委）：</w:t>
      </w:r>
    </w:p>
    <w:p w14:paraId="6A3A7D86" w14:textId="77777777" w:rsidR="0077386F" w:rsidRDefault="0077386F" w:rsidP="002D744D">
      <w:pPr>
        <w:pStyle w:val="AD"/>
        <w:spacing w:line="276" w:lineRule="auto"/>
      </w:pPr>
    </w:p>
    <w:p w14:paraId="60EE6C1F" w14:textId="77777777" w:rsidR="0077386F" w:rsidRDefault="0077386F" w:rsidP="002D744D">
      <w:pPr>
        <w:pStyle w:val="AD"/>
        <w:spacing w:line="276" w:lineRule="auto"/>
      </w:pPr>
      <w:r>
        <w:rPr>
          <w:rFonts w:hint="eastAsia"/>
        </w:rPr>
        <w:t xml:space="preserve">　　近期，部分医疗机构利用“协和”等知名医院名义对外开展经营，扰乱正常医疗秩序，造成恶劣社会影响。知名机构被冒牌问题在其他领域也时有发生。为促进医疗等行业规范有序发展，现决定以“协和”“华山”“湘雅”“华西”“齐鲁”“同济”“天坛”等知名医院被冒牌问题为重点，对知名医院等机构被冒牌问题在全国范围内开展清理整治，切实规范市场主体经营行为。现将有关事项通知如下：</w:t>
      </w:r>
    </w:p>
    <w:p w14:paraId="35B6D76D" w14:textId="77777777" w:rsidR="0077386F" w:rsidRDefault="0077386F" w:rsidP="002D744D">
      <w:pPr>
        <w:pStyle w:val="AD"/>
        <w:spacing w:line="276" w:lineRule="auto"/>
      </w:pPr>
    </w:p>
    <w:p w14:paraId="4273353B" w14:textId="77777777" w:rsidR="0077386F" w:rsidRDefault="0077386F" w:rsidP="002D744D">
      <w:pPr>
        <w:pStyle w:val="AD"/>
        <w:spacing w:line="276" w:lineRule="auto"/>
      </w:pPr>
      <w:r>
        <w:rPr>
          <w:rFonts w:hint="eastAsia"/>
        </w:rPr>
        <w:t xml:space="preserve">　　一、加强对知名医院等机构字号的保护。各地市场监管部门要主动与全国名称规范管理系统对接，进一步完善名称禁限用字词库，及时更新保护知名医院等机构相关字词。加强对营利性医疗机构名称的规范管理，对含有“协和”等知名医院名称相关字词的企业名称，无授权的一律不得登记；已经登记注册的营利性医疗机构，无投资关系或相关授权的，指导其变更名称。</w:t>
      </w:r>
    </w:p>
    <w:p w14:paraId="58CE00F5" w14:textId="77777777" w:rsidR="0077386F" w:rsidRDefault="0077386F" w:rsidP="002D744D">
      <w:pPr>
        <w:pStyle w:val="AD"/>
        <w:spacing w:line="276" w:lineRule="auto"/>
      </w:pPr>
    </w:p>
    <w:p w14:paraId="72079FC0" w14:textId="77777777" w:rsidR="0077386F" w:rsidRDefault="0077386F" w:rsidP="002D744D">
      <w:pPr>
        <w:pStyle w:val="AD"/>
        <w:spacing w:line="276" w:lineRule="auto"/>
      </w:pPr>
      <w:r>
        <w:rPr>
          <w:rFonts w:hint="eastAsia"/>
        </w:rPr>
        <w:t xml:space="preserve">　　二、严厉打击医疗领域不正当竞争行为。加大对仿冒混淆、虚假宣传等不正当竞争行为的打击力度。重点查处擅自使用知名医院等机构具有一定影响的标识的仿冒混淆行为，及发布虚假医疗信息等虚假宣传行为。加强工作衔接，及时依法处理相关企业名称。</w:t>
      </w:r>
    </w:p>
    <w:p w14:paraId="29888668" w14:textId="77777777" w:rsidR="0077386F" w:rsidRDefault="0077386F" w:rsidP="002D744D">
      <w:pPr>
        <w:pStyle w:val="AD"/>
        <w:spacing w:line="276" w:lineRule="auto"/>
      </w:pPr>
    </w:p>
    <w:p w14:paraId="75990EC8" w14:textId="77777777" w:rsidR="0077386F" w:rsidRDefault="0077386F" w:rsidP="002D744D">
      <w:pPr>
        <w:pStyle w:val="AD"/>
        <w:spacing w:line="276" w:lineRule="auto"/>
      </w:pPr>
      <w:r>
        <w:rPr>
          <w:rFonts w:hint="eastAsia"/>
        </w:rPr>
        <w:t xml:space="preserve">　　三、坚决查处营利性医疗机构价格违法行为。加强对营利性医疗机构收费行为的监督检查，重点检查医疗服务、药品及医用材料未按照规定明码标价、价格欺诈等价格违法行为。</w:t>
      </w:r>
    </w:p>
    <w:p w14:paraId="0BD9080B" w14:textId="77777777" w:rsidR="0077386F" w:rsidRDefault="0077386F" w:rsidP="002D744D">
      <w:pPr>
        <w:pStyle w:val="AD"/>
        <w:spacing w:line="276" w:lineRule="auto"/>
      </w:pPr>
    </w:p>
    <w:p w14:paraId="20164B5D" w14:textId="77777777" w:rsidR="0077386F" w:rsidRDefault="0077386F" w:rsidP="002D744D">
      <w:pPr>
        <w:pStyle w:val="AD"/>
        <w:spacing w:line="276" w:lineRule="auto"/>
      </w:pPr>
      <w:r>
        <w:rPr>
          <w:rFonts w:hint="eastAsia"/>
        </w:rPr>
        <w:t xml:space="preserve">　　四、严肃查处发布违法医疗广告行为。重点查处未经卫生健康部门、中医药管理部门审查发布医疗广告的行为。加大广告监测力度，对违法医疗广告，要立即责令停止发布，对相关责任主体依法从严查处。</w:t>
      </w:r>
    </w:p>
    <w:p w14:paraId="1255FF90" w14:textId="77777777" w:rsidR="0077386F" w:rsidRDefault="0077386F" w:rsidP="002D744D">
      <w:pPr>
        <w:pStyle w:val="AD"/>
        <w:spacing w:line="276" w:lineRule="auto"/>
      </w:pPr>
    </w:p>
    <w:p w14:paraId="0839E373" w14:textId="77777777" w:rsidR="0077386F" w:rsidRDefault="0077386F" w:rsidP="002D744D">
      <w:pPr>
        <w:pStyle w:val="AD"/>
        <w:spacing w:line="276" w:lineRule="auto"/>
      </w:pPr>
      <w:r>
        <w:rPr>
          <w:rFonts w:hint="eastAsia"/>
        </w:rPr>
        <w:t xml:space="preserve">　　五、加强信用信息公示。依法依规将营利性医疗机构等市场主体相关行政处罚、抽查检查结果等信息及时通过国家企业信用信息公示系统向社会公示，运用经营异常名录、严重违法失信企业名单以及失信联合惩戒等信用监管手段，发挥信用惩戒机制作用。</w:t>
      </w:r>
    </w:p>
    <w:p w14:paraId="2FD765BB" w14:textId="77777777" w:rsidR="0077386F" w:rsidRDefault="0077386F" w:rsidP="002D744D">
      <w:pPr>
        <w:pStyle w:val="AD"/>
        <w:spacing w:line="276" w:lineRule="auto"/>
      </w:pPr>
    </w:p>
    <w:p w14:paraId="75667E30" w14:textId="77777777" w:rsidR="0077386F" w:rsidRDefault="0077386F" w:rsidP="002D744D">
      <w:pPr>
        <w:pStyle w:val="AD"/>
        <w:spacing w:line="276" w:lineRule="auto"/>
      </w:pPr>
      <w:r>
        <w:rPr>
          <w:rFonts w:hint="eastAsia"/>
        </w:rPr>
        <w:t xml:space="preserve">　　六、完善清理整治工作机制。各地市场监管部门要结合实际制订实施方案，加强不同业务条线的协同配合，明确分工，发挥合力，全面排查清理，依法严厉查处相关违法行为，保障行动的顺利开展。各省级市场监管部门要加强组织协调，充分利用现有省级多部门联合协作机制，提高监管效能，在信息共享、执法联动、联合惩戒等方面主动与相关主管部门强化合作，进一步提升清理整治效果。对相关领域类似情况，要举一反三，发现一起、查处一起，积极构建统一开放、竞争有序的市场秩序。</w:t>
      </w:r>
    </w:p>
    <w:p w14:paraId="7803EDAC" w14:textId="77777777" w:rsidR="0077386F" w:rsidRDefault="0077386F" w:rsidP="002D744D">
      <w:pPr>
        <w:pStyle w:val="AD"/>
        <w:spacing w:line="276" w:lineRule="auto"/>
      </w:pPr>
    </w:p>
    <w:p w14:paraId="49C1D19A" w14:textId="77777777" w:rsidR="0077386F" w:rsidRDefault="0077386F" w:rsidP="002D744D">
      <w:pPr>
        <w:pStyle w:val="AD"/>
        <w:spacing w:line="276" w:lineRule="auto"/>
      </w:pPr>
      <w:r>
        <w:rPr>
          <w:rFonts w:hint="eastAsia"/>
        </w:rPr>
        <w:t xml:space="preserve">　　各地市场监管部门要以此次清理整治为契机，开展形式多样的普法宣传活动，对经营者开</w:t>
      </w:r>
      <w:r>
        <w:rPr>
          <w:rFonts w:hint="eastAsia"/>
        </w:rPr>
        <w:lastRenderedPageBreak/>
        <w:t>展《反不正当竞争法》《价格法》《广告法》《企业名称登记管理规定》等法律法规的宣传教育。畅通投诉举报渠道，向社会曝光一批影响恶劣的典型案件。综合运用行政指导等手段，提高市场主体责任意识、依法维权意识和守法经营意识。请各省级市场监管部门于</w:t>
      </w:r>
      <w:r>
        <w:rPr>
          <w:rFonts w:hint="eastAsia"/>
        </w:rPr>
        <w:t>2020</w:t>
      </w:r>
      <w:r>
        <w:rPr>
          <w:rFonts w:hint="eastAsia"/>
        </w:rPr>
        <w:t>年</w:t>
      </w:r>
      <w:r>
        <w:rPr>
          <w:rFonts w:hint="eastAsia"/>
        </w:rPr>
        <w:t>11</w:t>
      </w:r>
      <w:r>
        <w:rPr>
          <w:rFonts w:hint="eastAsia"/>
        </w:rPr>
        <w:t>月</w:t>
      </w:r>
      <w:r>
        <w:rPr>
          <w:rFonts w:hint="eastAsia"/>
        </w:rPr>
        <w:t>15</w:t>
      </w:r>
      <w:r>
        <w:rPr>
          <w:rFonts w:hint="eastAsia"/>
        </w:rPr>
        <w:t>日前，将清理整治情况报送市场监管总局登记注册局。</w:t>
      </w:r>
    </w:p>
    <w:p w14:paraId="5E039DCF" w14:textId="77777777" w:rsidR="0077386F" w:rsidRDefault="0077386F" w:rsidP="002D744D">
      <w:pPr>
        <w:pStyle w:val="AD"/>
        <w:spacing w:line="276" w:lineRule="auto"/>
      </w:pPr>
    </w:p>
    <w:p w14:paraId="1B44FFE7" w14:textId="57BA7711" w:rsidR="0077386F" w:rsidRDefault="0077386F" w:rsidP="002D744D">
      <w:pPr>
        <w:pStyle w:val="AD"/>
        <w:spacing w:line="276" w:lineRule="auto"/>
        <w:jc w:val="right"/>
      </w:pPr>
      <w:r>
        <w:rPr>
          <w:rFonts w:hint="eastAsia"/>
        </w:rPr>
        <w:t>市场监管总局办公厅</w:t>
      </w:r>
    </w:p>
    <w:p w14:paraId="613E05F5" w14:textId="60BBDD0B" w:rsidR="00B15193" w:rsidRDefault="0077386F" w:rsidP="002D744D">
      <w:pPr>
        <w:pStyle w:val="AD"/>
        <w:spacing w:line="276" w:lineRule="auto"/>
        <w:jc w:val="right"/>
      </w:pPr>
      <w:r>
        <w:rPr>
          <w:rFonts w:hint="eastAsia"/>
        </w:rPr>
        <w:t>2020</w:t>
      </w:r>
      <w:r>
        <w:rPr>
          <w:rFonts w:hint="eastAsia"/>
        </w:rPr>
        <w:t>年</w:t>
      </w:r>
      <w:r>
        <w:rPr>
          <w:rFonts w:hint="eastAsia"/>
        </w:rPr>
        <w:t>5</w:t>
      </w:r>
      <w:r>
        <w:rPr>
          <w:rFonts w:hint="eastAsia"/>
        </w:rPr>
        <w:t>月</w:t>
      </w:r>
      <w:r>
        <w:rPr>
          <w:rFonts w:hint="eastAsia"/>
        </w:rPr>
        <w:t>22</w:t>
      </w:r>
      <w:r>
        <w:rPr>
          <w:rFonts w:hint="eastAsia"/>
        </w:rPr>
        <w:t>日</w:t>
      </w:r>
    </w:p>
    <w:p w14:paraId="221BCA09" w14:textId="1F228959" w:rsidR="0077386F" w:rsidRDefault="0077386F" w:rsidP="002D744D">
      <w:pPr>
        <w:pStyle w:val="AD"/>
        <w:spacing w:line="276" w:lineRule="auto"/>
      </w:pPr>
    </w:p>
    <w:p w14:paraId="0AFBD927" w14:textId="7AC65B05" w:rsidR="0077386F" w:rsidRDefault="0077386F" w:rsidP="002D744D">
      <w:pPr>
        <w:pStyle w:val="AD"/>
        <w:spacing w:line="276" w:lineRule="auto"/>
      </w:pPr>
    </w:p>
    <w:p w14:paraId="269ED551" w14:textId="00879B26" w:rsidR="0077386F" w:rsidRDefault="0077386F" w:rsidP="002D744D">
      <w:pPr>
        <w:pStyle w:val="AD"/>
        <w:spacing w:line="276" w:lineRule="auto"/>
        <w:rPr>
          <w:rStyle w:val="a9"/>
        </w:rPr>
      </w:pPr>
      <w:r>
        <w:rPr>
          <w:rFonts w:hint="eastAsia"/>
        </w:rPr>
        <w:t>信息来源：</w:t>
      </w:r>
      <w:hyperlink r:id="rId6" w:history="1">
        <w:r>
          <w:rPr>
            <w:rStyle w:val="a9"/>
          </w:rPr>
          <w:t>http://gkml.samr.gov.cn/nsjg/djzcj/202005/t20200529_316019.html</w:t>
        </w:r>
      </w:hyperlink>
    </w:p>
    <w:p w14:paraId="6D57A1EC" w14:textId="77777777" w:rsidR="00400434" w:rsidRPr="00400434" w:rsidRDefault="00400434" w:rsidP="002D744D">
      <w:pPr>
        <w:pStyle w:val="AD"/>
        <w:spacing w:line="276" w:lineRule="auto"/>
      </w:pPr>
    </w:p>
    <w:sectPr w:rsidR="00400434" w:rsidRPr="00400434"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45D74B7" w14:textId="77777777" w:rsidR="00395DCB" w:rsidRDefault="00395DCB" w:rsidP="00C20A6A">
      <w:pPr>
        <w:spacing w:line="240" w:lineRule="auto"/>
      </w:pPr>
      <w:r>
        <w:separator/>
      </w:r>
    </w:p>
  </w:endnote>
  <w:endnote w:type="continuationSeparator" w:id="0">
    <w:p w14:paraId="1B115E3D" w14:textId="77777777" w:rsidR="00395DCB" w:rsidRDefault="00395DC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AE33A7" w14:textId="77777777" w:rsidR="00395DCB" w:rsidRDefault="00395DCB" w:rsidP="00C20A6A">
      <w:pPr>
        <w:spacing w:line="240" w:lineRule="auto"/>
      </w:pPr>
      <w:r>
        <w:separator/>
      </w:r>
    </w:p>
  </w:footnote>
  <w:footnote w:type="continuationSeparator" w:id="0">
    <w:p w14:paraId="43371E70" w14:textId="77777777" w:rsidR="00395DCB" w:rsidRDefault="00395DC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64454"/>
    <w:rsid w:val="000F4C6A"/>
    <w:rsid w:val="00176A25"/>
    <w:rsid w:val="001C4C6F"/>
    <w:rsid w:val="002D744D"/>
    <w:rsid w:val="00395DCB"/>
    <w:rsid w:val="003D27E2"/>
    <w:rsid w:val="00400434"/>
    <w:rsid w:val="005F7C76"/>
    <w:rsid w:val="0077386F"/>
    <w:rsid w:val="007D7BDB"/>
    <w:rsid w:val="00A548E7"/>
    <w:rsid w:val="00B15193"/>
    <w:rsid w:val="00B731F1"/>
    <w:rsid w:val="00C20A6A"/>
    <w:rsid w:val="00C22624"/>
    <w:rsid w:val="00C64454"/>
    <w:rsid w:val="00D02718"/>
    <w:rsid w:val="00D22B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09975"/>
  <w15:chartTrackingRefBased/>
  <w15:docId w15:val="{6C14ABD6-64E7-4FF6-AD50-4FFBFA50CE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77386F"/>
    <w:pPr>
      <w:ind w:leftChars="2500" w:left="100"/>
    </w:pPr>
  </w:style>
  <w:style w:type="character" w:customStyle="1" w:styleId="a8">
    <w:name w:val="日期 字符"/>
    <w:basedOn w:val="a0"/>
    <w:link w:val="a7"/>
    <w:uiPriority w:val="99"/>
    <w:semiHidden/>
    <w:rsid w:val="0077386F"/>
    <w:rPr>
      <w:rFonts w:ascii="Arial" w:eastAsia="宋体" w:hAnsi="Arial"/>
      <w:sz w:val="22"/>
    </w:rPr>
  </w:style>
  <w:style w:type="character" w:styleId="a9">
    <w:name w:val="Hyperlink"/>
    <w:basedOn w:val="a0"/>
    <w:uiPriority w:val="99"/>
    <w:semiHidden/>
    <w:unhideWhenUsed/>
    <w:rsid w:val="007738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kml.samr.gov.cn/nsjg/djzcj/202005/t20200529_316019.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211</Words>
  <Characters>1207</Characters>
  <Application>Microsoft Office Word</Application>
  <DocSecurity>0</DocSecurity>
  <Lines>10</Lines>
  <Paragraphs>2</Paragraphs>
  <ScaleCrop>false</ScaleCrop>
  <Company/>
  <LinksUpToDate>false</LinksUpToDate>
  <CharactersWithSpaces>1416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4</cp:revision>
  <dcterms:created xsi:type="dcterms:W3CDTF">2020-06-04T11:34:00Z</dcterms:created>
  <dcterms:modified xsi:type="dcterms:W3CDTF">2020-06-05T02:35:00Z</dcterms:modified>
</cp:coreProperties>
</file>