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361A5" w14:textId="77777777" w:rsidR="001645B9" w:rsidRPr="00090F6E" w:rsidRDefault="001645B9" w:rsidP="00090F6E">
      <w:pPr>
        <w:pStyle w:val="AD"/>
        <w:spacing w:line="276" w:lineRule="auto"/>
        <w:jc w:val="center"/>
        <w:rPr>
          <w:b/>
          <w:bCs/>
          <w:color w:val="E36C0A" w:themeColor="accent6" w:themeShade="BF"/>
          <w:sz w:val="32"/>
          <w:szCs w:val="32"/>
        </w:rPr>
      </w:pPr>
      <w:r w:rsidRPr="00090F6E">
        <w:rPr>
          <w:rFonts w:hint="eastAsia"/>
          <w:b/>
          <w:bCs/>
          <w:color w:val="E36C0A" w:themeColor="accent6" w:themeShade="BF"/>
          <w:sz w:val="32"/>
          <w:szCs w:val="32"/>
        </w:rPr>
        <w:t>关于进一步规范信贷融资收费</w:t>
      </w:r>
      <w:r w:rsidRPr="00090F6E">
        <w:rPr>
          <w:rFonts w:hint="eastAsia"/>
          <w:b/>
          <w:bCs/>
          <w:color w:val="E36C0A" w:themeColor="accent6" w:themeShade="BF"/>
          <w:sz w:val="32"/>
          <w:szCs w:val="32"/>
        </w:rPr>
        <w:t xml:space="preserve"> </w:t>
      </w:r>
      <w:r w:rsidRPr="00090F6E">
        <w:rPr>
          <w:rFonts w:hint="eastAsia"/>
          <w:b/>
          <w:bCs/>
          <w:color w:val="E36C0A" w:themeColor="accent6" w:themeShade="BF"/>
          <w:sz w:val="32"/>
          <w:szCs w:val="32"/>
        </w:rPr>
        <w:t>降低企业融资综合成本的通知</w:t>
      </w:r>
    </w:p>
    <w:p w14:paraId="5435DD5E" w14:textId="77777777" w:rsidR="001645B9" w:rsidRDefault="001645B9" w:rsidP="00090F6E">
      <w:pPr>
        <w:pStyle w:val="AD"/>
        <w:spacing w:line="276" w:lineRule="auto"/>
        <w:jc w:val="center"/>
      </w:pPr>
      <w:r>
        <w:rPr>
          <w:rFonts w:hint="eastAsia"/>
        </w:rPr>
        <w:t>银保监发〔</w:t>
      </w:r>
      <w:r>
        <w:rPr>
          <w:rFonts w:hint="eastAsia"/>
        </w:rPr>
        <w:t>2020</w:t>
      </w:r>
      <w:r>
        <w:rPr>
          <w:rFonts w:hint="eastAsia"/>
        </w:rPr>
        <w:t>〕</w:t>
      </w:r>
      <w:r>
        <w:rPr>
          <w:rFonts w:hint="eastAsia"/>
        </w:rPr>
        <w:t>18</w:t>
      </w:r>
      <w:r>
        <w:rPr>
          <w:rFonts w:hint="eastAsia"/>
        </w:rPr>
        <w:t>号</w:t>
      </w:r>
    </w:p>
    <w:p w14:paraId="25433193" w14:textId="77777777" w:rsidR="001645B9" w:rsidRDefault="001645B9" w:rsidP="00090F6E">
      <w:pPr>
        <w:pStyle w:val="AD"/>
        <w:spacing w:line="276" w:lineRule="auto"/>
      </w:pPr>
    </w:p>
    <w:p w14:paraId="1DD18FF9" w14:textId="77777777" w:rsidR="001645B9" w:rsidRDefault="001645B9" w:rsidP="00090F6E">
      <w:pPr>
        <w:pStyle w:val="AD"/>
        <w:spacing w:line="276" w:lineRule="auto"/>
      </w:pPr>
      <w:proofErr w:type="gramStart"/>
      <w:r>
        <w:rPr>
          <w:rFonts w:hint="eastAsia"/>
        </w:rPr>
        <w:t>各银保</w:t>
      </w:r>
      <w:proofErr w:type="gramEnd"/>
      <w:r>
        <w:rPr>
          <w:rFonts w:hint="eastAsia"/>
        </w:rPr>
        <w:t>监局，各省（自治区、直辖市及计划单列市）、新疆生产建设兵团工业和信息化主管部门，各省（自治区、直辖市及计划单列市）、新疆生产建设兵团发展改革委，各省（自治区、直辖市及计划单列市）财政厅（局）、新疆生产建设兵团财政局，中国人民银行上海总部、各分行、营业管理部、各省会（首府）城市中心支行，各省（自治区、直辖市及计划单列市）、新疆生产建设兵团市场监督管理局（厅、委），各政策性银行、大型银行、股份制银行，外资银行，金融资产管理公司，各保险集团（控股）公司、保险公司、保险资产管理公司，各会管单位：</w:t>
      </w:r>
    </w:p>
    <w:p w14:paraId="0B8D0672" w14:textId="77777777" w:rsidR="001645B9" w:rsidRDefault="001645B9" w:rsidP="00090F6E">
      <w:pPr>
        <w:pStyle w:val="AD"/>
        <w:spacing w:line="276" w:lineRule="auto"/>
      </w:pPr>
    </w:p>
    <w:p w14:paraId="3C3D05BA" w14:textId="77777777" w:rsidR="001645B9" w:rsidRDefault="001645B9" w:rsidP="00090F6E">
      <w:pPr>
        <w:pStyle w:val="AD"/>
        <w:spacing w:line="276" w:lineRule="auto"/>
      </w:pPr>
      <w:r>
        <w:rPr>
          <w:rFonts w:hint="eastAsia"/>
        </w:rPr>
        <w:t>近年来，银行业保险业认真贯彻党中央、国务院决策部署，持续加大减费让利力度，对缓解企业融资难融资</w:t>
      </w:r>
      <w:proofErr w:type="gramStart"/>
      <w:r>
        <w:rPr>
          <w:rFonts w:hint="eastAsia"/>
        </w:rPr>
        <w:t>贵发挥</w:t>
      </w:r>
      <w:proofErr w:type="gramEnd"/>
      <w:r>
        <w:rPr>
          <w:rFonts w:hint="eastAsia"/>
        </w:rPr>
        <w:t>了积极作用，但仍存在不合理收费、贷存挂钩和强制捆绑搭售等问题。为进一步规范信贷融资各环节收费与管理，维护企业知情权、自主选择权和公平交易权，降低企业融资综合成本，更好服务实体经济高质量发展，现就有关事项通知如下：</w:t>
      </w:r>
    </w:p>
    <w:p w14:paraId="0C1180E6" w14:textId="77777777" w:rsidR="001645B9" w:rsidRDefault="001645B9" w:rsidP="00090F6E">
      <w:pPr>
        <w:pStyle w:val="AD"/>
        <w:spacing w:line="276" w:lineRule="auto"/>
      </w:pPr>
    </w:p>
    <w:p w14:paraId="168AA03E" w14:textId="77777777" w:rsidR="001645B9" w:rsidRDefault="001645B9" w:rsidP="00090F6E">
      <w:pPr>
        <w:pStyle w:val="AD"/>
        <w:spacing w:line="276" w:lineRule="auto"/>
      </w:pPr>
      <w:r>
        <w:rPr>
          <w:rFonts w:hint="eastAsia"/>
        </w:rPr>
        <w:t>一、信贷环节取消部分收费项目和不合理条件</w:t>
      </w:r>
    </w:p>
    <w:p w14:paraId="5F323633" w14:textId="77777777" w:rsidR="001645B9" w:rsidRDefault="001645B9" w:rsidP="00090F6E">
      <w:pPr>
        <w:pStyle w:val="AD"/>
        <w:spacing w:line="276" w:lineRule="auto"/>
      </w:pPr>
    </w:p>
    <w:p w14:paraId="24562DE7" w14:textId="77777777" w:rsidR="001645B9" w:rsidRDefault="001645B9" w:rsidP="00090F6E">
      <w:pPr>
        <w:pStyle w:val="AD"/>
        <w:spacing w:line="276" w:lineRule="auto"/>
      </w:pPr>
      <w:r>
        <w:rPr>
          <w:rFonts w:hint="eastAsia"/>
        </w:rPr>
        <w:t>（一）取消信贷资金管理等费用。银行不得收取信贷资金受托支付划拨费。对于已划拨但企业暂未使用的信贷资金，不得收取资金管理费。对于小</w:t>
      </w:r>
      <w:proofErr w:type="gramStart"/>
      <w:r>
        <w:rPr>
          <w:rFonts w:hint="eastAsia"/>
        </w:rPr>
        <w:t>微企业</w:t>
      </w:r>
      <w:proofErr w:type="gramEnd"/>
      <w:r>
        <w:rPr>
          <w:rFonts w:hint="eastAsia"/>
        </w:rPr>
        <w:t>信贷融资，不得在贷款合同中约定提前还款或延迟用款违约金，取消法人账户透支承诺费和信贷资信证明费。</w:t>
      </w:r>
    </w:p>
    <w:p w14:paraId="192BB590" w14:textId="77777777" w:rsidR="001645B9" w:rsidRDefault="001645B9" w:rsidP="00090F6E">
      <w:pPr>
        <w:pStyle w:val="AD"/>
        <w:spacing w:line="276" w:lineRule="auto"/>
      </w:pPr>
    </w:p>
    <w:p w14:paraId="3CE10318" w14:textId="77777777" w:rsidR="001645B9" w:rsidRDefault="001645B9" w:rsidP="00090F6E">
      <w:pPr>
        <w:pStyle w:val="AD"/>
        <w:spacing w:line="276" w:lineRule="auto"/>
      </w:pPr>
      <w:r>
        <w:rPr>
          <w:rFonts w:hint="eastAsia"/>
        </w:rPr>
        <w:t>（二）严格执行贷存挂钩、强制捆绑搭售等禁止性规定。除存单质押贷款、保证金类业务外，不得将企业预存一定数额或比例的存款作为信贷申请获得批准的前提条件。不得要求企业将一定数额或比例的信贷资金转为存款。不得忽视企业实际需求将部分授信额度划为银行承兑汇票，或强制以银行承兑汇票等非现金形式替代信贷资金。不得在信贷审批时，强制企业购买保险、理财、基金或其他资产管理产品等。</w:t>
      </w:r>
    </w:p>
    <w:p w14:paraId="1F4088E3" w14:textId="77777777" w:rsidR="001645B9" w:rsidRDefault="001645B9" w:rsidP="00090F6E">
      <w:pPr>
        <w:pStyle w:val="AD"/>
        <w:spacing w:line="276" w:lineRule="auto"/>
      </w:pPr>
    </w:p>
    <w:p w14:paraId="09D025CA" w14:textId="77777777" w:rsidR="001645B9" w:rsidRDefault="001645B9" w:rsidP="00090F6E">
      <w:pPr>
        <w:pStyle w:val="AD"/>
        <w:spacing w:line="276" w:lineRule="auto"/>
      </w:pPr>
      <w:r>
        <w:rPr>
          <w:rFonts w:hint="eastAsia"/>
        </w:rPr>
        <w:t>（三）提前开展信贷审核。银行应根据企业申请，在存量贷款到期前，提前做好信贷评估和审核，提高响应速度和审批时效。在企业生产经营、财务状况和外部环境等未发生明显恶化时，不得无故提出导致融资综合成本明显提高的新的增信要求；不</w:t>
      </w:r>
      <w:proofErr w:type="gramStart"/>
      <w:r>
        <w:rPr>
          <w:rFonts w:hint="eastAsia"/>
        </w:rPr>
        <w:t>得以断贷为由</w:t>
      </w:r>
      <w:proofErr w:type="gramEnd"/>
      <w:r>
        <w:rPr>
          <w:rFonts w:hint="eastAsia"/>
        </w:rPr>
        <w:t>提高贷款利率，确保有资金需求的企业以合理成本获得贷款；不得继续对“僵尸企业”提供信贷支持，挤占银行可贷资金，推高其他企业融资成本。</w:t>
      </w:r>
    </w:p>
    <w:p w14:paraId="11466823" w14:textId="77777777" w:rsidR="001645B9" w:rsidRDefault="001645B9" w:rsidP="00090F6E">
      <w:pPr>
        <w:pStyle w:val="AD"/>
        <w:spacing w:line="276" w:lineRule="auto"/>
      </w:pPr>
    </w:p>
    <w:p w14:paraId="5515D191" w14:textId="77777777" w:rsidR="001645B9" w:rsidRDefault="001645B9" w:rsidP="00090F6E">
      <w:pPr>
        <w:pStyle w:val="AD"/>
        <w:spacing w:line="276" w:lineRule="auto"/>
      </w:pPr>
      <w:r>
        <w:rPr>
          <w:rFonts w:hint="eastAsia"/>
        </w:rPr>
        <w:t>二、助贷环节合理控制融资综合成本</w:t>
      </w:r>
    </w:p>
    <w:p w14:paraId="41159320" w14:textId="77777777" w:rsidR="001645B9" w:rsidRDefault="001645B9" w:rsidP="00090F6E">
      <w:pPr>
        <w:pStyle w:val="AD"/>
        <w:spacing w:line="276" w:lineRule="auto"/>
      </w:pPr>
    </w:p>
    <w:p w14:paraId="73B9F83B" w14:textId="77777777" w:rsidR="001645B9" w:rsidRDefault="001645B9" w:rsidP="00090F6E">
      <w:pPr>
        <w:pStyle w:val="AD"/>
        <w:spacing w:line="276" w:lineRule="auto"/>
      </w:pPr>
      <w:r>
        <w:rPr>
          <w:rFonts w:hint="eastAsia"/>
        </w:rPr>
        <w:t>（四）明确银行收费事项。银行应在企业借款合同或服务协议中明确所收取利息和费用，不得在合同约定之外收取费用。对于第三方机构推荐的客户，银行应告知直接向本行提出信贷申请的程序和</w:t>
      </w:r>
      <w:proofErr w:type="gramStart"/>
      <w:r>
        <w:rPr>
          <w:rFonts w:hint="eastAsia"/>
        </w:rPr>
        <w:t>息费</w:t>
      </w:r>
      <w:proofErr w:type="gramEnd"/>
      <w:r>
        <w:rPr>
          <w:rFonts w:hint="eastAsia"/>
        </w:rPr>
        <w:t>水平。</w:t>
      </w:r>
    </w:p>
    <w:p w14:paraId="4074E5D2" w14:textId="77777777" w:rsidR="001645B9" w:rsidRDefault="001645B9" w:rsidP="00090F6E">
      <w:pPr>
        <w:pStyle w:val="AD"/>
        <w:spacing w:line="276" w:lineRule="auto"/>
      </w:pPr>
    </w:p>
    <w:p w14:paraId="5FA182D4" w14:textId="77777777" w:rsidR="001645B9" w:rsidRDefault="001645B9" w:rsidP="00090F6E">
      <w:pPr>
        <w:pStyle w:val="AD"/>
        <w:spacing w:line="276" w:lineRule="auto"/>
      </w:pPr>
      <w:r>
        <w:rPr>
          <w:rFonts w:hint="eastAsia"/>
        </w:rPr>
        <w:lastRenderedPageBreak/>
        <w:t>（五）加强对第三方机构管理。银行应对合作的第三方机构实施名单制管理，由一级分行及以上层级审核第三方机构资质，并在合同中明确禁止第三方机构以银行名义向企业收取费用。银行应了解合作的第三方机构向企业收费情况，评估企业融资综合成本，不与收费标准过高的第三方机构合作。</w:t>
      </w:r>
    </w:p>
    <w:p w14:paraId="5224DB2D" w14:textId="77777777" w:rsidR="001645B9" w:rsidRDefault="001645B9" w:rsidP="00090F6E">
      <w:pPr>
        <w:pStyle w:val="AD"/>
        <w:spacing w:line="276" w:lineRule="auto"/>
      </w:pPr>
    </w:p>
    <w:p w14:paraId="6AF93738" w14:textId="77777777" w:rsidR="001645B9" w:rsidRDefault="001645B9" w:rsidP="00090F6E">
      <w:pPr>
        <w:pStyle w:val="AD"/>
        <w:spacing w:line="276" w:lineRule="auto"/>
      </w:pPr>
      <w:r>
        <w:rPr>
          <w:rFonts w:hint="eastAsia"/>
        </w:rPr>
        <w:t>（六）实行“两个严禁”。银行应掌握支持信贷决策的客户信息，严禁将贷前调查和贷后管理的实质性职责交由第三方机构承担，防止导致间接推高融资成本。严禁银行将信贷资金划拨给合作的第三方机构，防止信贷资金被截留或挪用，减少企业实际可用资金。</w:t>
      </w:r>
    </w:p>
    <w:p w14:paraId="75C8526E" w14:textId="77777777" w:rsidR="001645B9" w:rsidRDefault="001645B9" w:rsidP="00090F6E">
      <w:pPr>
        <w:pStyle w:val="AD"/>
        <w:spacing w:line="276" w:lineRule="auto"/>
      </w:pPr>
    </w:p>
    <w:p w14:paraId="210F462A" w14:textId="77777777" w:rsidR="001645B9" w:rsidRDefault="001645B9" w:rsidP="00090F6E">
      <w:pPr>
        <w:pStyle w:val="AD"/>
        <w:spacing w:line="276" w:lineRule="auto"/>
      </w:pPr>
      <w:r>
        <w:rPr>
          <w:rFonts w:hint="eastAsia"/>
        </w:rPr>
        <w:t>三、增信环节通过多种方式为企业减负</w:t>
      </w:r>
    </w:p>
    <w:p w14:paraId="62038B01" w14:textId="77777777" w:rsidR="001645B9" w:rsidRDefault="001645B9" w:rsidP="00090F6E">
      <w:pPr>
        <w:pStyle w:val="AD"/>
        <w:spacing w:line="276" w:lineRule="auto"/>
      </w:pPr>
    </w:p>
    <w:p w14:paraId="3CF885B9" w14:textId="77777777" w:rsidR="001645B9" w:rsidRDefault="001645B9" w:rsidP="00090F6E">
      <w:pPr>
        <w:pStyle w:val="AD"/>
        <w:spacing w:line="276" w:lineRule="auto"/>
      </w:pPr>
      <w:r>
        <w:rPr>
          <w:rFonts w:hint="eastAsia"/>
        </w:rPr>
        <w:t>（七）合理引入增信安排。银行应充分挖掘整合企业信用信息，支持通过与核心企业、政府部门的相关管理和信息系统对接，利用金融科技手段对客户信用准确画像，为供应链上下游企业提供方便快捷的服务。银行应根据企业资信和风险状况，确定与信贷相关的增信和专业服务安排，除特定标准化产品外，不得为企业指定增信和专业服务机构。在现有措施可有效覆盖风险的情况下，银行不得要求企业追加增信手段，推高融资综合成本。银行不得以向专业服务机构推荐客户的名义，向合作机构收取业务协办费用，导致企业融资费用增加。</w:t>
      </w:r>
    </w:p>
    <w:p w14:paraId="252ED450" w14:textId="77777777" w:rsidR="001645B9" w:rsidRDefault="001645B9" w:rsidP="00090F6E">
      <w:pPr>
        <w:pStyle w:val="AD"/>
        <w:spacing w:line="276" w:lineRule="auto"/>
      </w:pPr>
    </w:p>
    <w:p w14:paraId="1093CD31" w14:textId="77777777" w:rsidR="001645B9" w:rsidRDefault="001645B9" w:rsidP="00090F6E">
      <w:pPr>
        <w:pStyle w:val="AD"/>
        <w:spacing w:line="276" w:lineRule="auto"/>
      </w:pPr>
      <w:r>
        <w:rPr>
          <w:rFonts w:hint="eastAsia"/>
        </w:rPr>
        <w:t>（八）由银行独立承担的费用，银行应全额承担。银行对企业垫付抵押登记费采取报销制的，应建立费用登记台账，由专人负责跟进。银行为授信评估目的引入外部数据、信息或评级的，不得要求企业支付相关费用。对于小</w:t>
      </w:r>
      <w:proofErr w:type="gramStart"/>
      <w:r>
        <w:rPr>
          <w:rFonts w:hint="eastAsia"/>
        </w:rPr>
        <w:t>微企业</w:t>
      </w:r>
      <w:proofErr w:type="gramEnd"/>
      <w:r>
        <w:rPr>
          <w:rFonts w:hint="eastAsia"/>
        </w:rPr>
        <w:t>融资，以银行作为借款人意外保险第一受益人的，保险费用由银行承担。</w:t>
      </w:r>
    </w:p>
    <w:p w14:paraId="11339942" w14:textId="77777777" w:rsidR="001645B9" w:rsidRDefault="001645B9" w:rsidP="00090F6E">
      <w:pPr>
        <w:pStyle w:val="AD"/>
        <w:spacing w:line="276" w:lineRule="auto"/>
      </w:pPr>
    </w:p>
    <w:p w14:paraId="038B4542" w14:textId="77777777" w:rsidR="001645B9" w:rsidRDefault="001645B9" w:rsidP="00090F6E">
      <w:pPr>
        <w:pStyle w:val="AD"/>
        <w:spacing w:line="276" w:lineRule="auto"/>
      </w:pPr>
      <w:r>
        <w:rPr>
          <w:rFonts w:hint="eastAsia"/>
        </w:rPr>
        <w:t>（九）由企业与银行共同承担的费用，银行不得强制或以合同约定方式向企业转嫁。银行应根据企业风险状况引入差异化的强制执行公证安排，在双方合意的基础上与借款企业约定强制执行公证</w:t>
      </w:r>
      <w:proofErr w:type="gramStart"/>
      <w:r>
        <w:rPr>
          <w:rFonts w:hint="eastAsia"/>
        </w:rPr>
        <w:t>费承担</w:t>
      </w:r>
      <w:proofErr w:type="gramEnd"/>
      <w:r>
        <w:rPr>
          <w:rFonts w:hint="eastAsia"/>
        </w:rPr>
        <w:t>方式，不得强制转嫁费用。对于小</w:t>
      </w:r>
      <w:proofErr w:type="gramStart"/>
      <w:r>
        <w:rPr>
          <w:rFonts w:hint="eastAsia"/>
        </w:rPr>
        <w:t>微企业</w:t>
      </w:r>
      <w:proofErr w:type="gramEnd"/>
      <w:r>
        <w:rPr>
          <w:rFonts w:hint="eastAsia"/>
        </w:rPr>
        <w:t>信贷融资，鼓励银行主动承担强制执行公证费；以银行作为抵押物财产保险索赔权益人的，保险费用由银行和企业按合理比例共同承担。</w:t>
      </w:r>
    </w:p>
    <w:p w14:paraId="10ECA502" w14:textId="77777777" w:rsidR="001645B9" w:rsidRDefault="001645B9" w:rsidP="00090F6E">
      <w:pPr>
        <w:pStyle w:val="AD"/>
        <w:spacing w:line="276" w:lineRule="auto"/>
      </w:pPr>
    </w:p>
    <w:p w14:paraId="618301C2" w14:textId="77777777" w:rsidR="001645B9" w:rsidRDefault="001645B9" w:rsidP="00090F6E">
      <w:pPr>
        <w:pStyle w:val="AD"/>
        <w:spacing w:line="276" w:lineRule="auto"/>
      </w:pPr>
      <w:r>
        <w:rPr>
          <w:rFonts w:hint="eastAsia"/>
        </w:rPr>
        <w:t>（十）由企业独立承担的费用，银行、保险公司和融资担保公司等应采取措施最大限度减少企业支出。银行不得强制企业购买保证保险，不得因企业购买保证保险而免除自身风险管控责任。保险公司不得提供明显高于本公司同类或市场类似产品费率的融资增信产品，增加企业融资负担。融资担保公司应逐步减少反担保要求，确需引入反担保措施的，应综合评估企业实际担保成本。</w:t>
      </w:r>
    </w:p>
    <w:p w14:paraId="79E76CFA" w14:textId="77777777" w:rsidR="001645B9" w:rsidRDefault="001645B9" w:rsidP="00090F6E">
      <w:pPr>
        <w:pStyle w:val="AD"/>
        <w:spacing w:line="276" w:lineRule="auto"/>
      </w:pPr>
    </w:p>
    <w:p w14:paraId="3E4CBC8A" w14:textId="77777777" w:rsidR="001645B9" w:rsidRDefault="001645B9" w:rsidP="00090F6E">
      <w:pPr>
        <w:pStyle w:val="AD"/>
        <w:spacing w:line="276" w:lineRule="auto"/>
      </w:pPr>
      <w:r>
        <w:rPr>
          <w:rFonts w:hint="eastAsia"/>
        </w:rPr>
        <w:t>四、考核环节考虑企业融资成本因素</w:t>
      </w:r>
    </w:p>
    <w:p w14:paraId="20E9CE94" w14:textId="77777777" w:rsidR="001645B9" w:rsidRDefault="001645B9" w:rsidP="00090F6E">
      <w:pPr>
        <w:pStyle w:val="AD"/>
        <w:spacing w:line="276" w:lineRule="auto"/>
      </w:pPr>
    </w:p>
    <w:p w14:paraId="44A6D271" w14:textId="77777777" w:rsidR="001645B9" w:rsidRDefault="001645B9" w:rsidP="00090F6E">
      <w:pPr>
        <w:pStyle w:val="AD"/>
        <w:spacing w:line="276" w:lineRule="auto"/>
      </w:pPr>
      <w:r>
        <w:rPr>
          <w:rFonts w:hint="eastAsia"/>
        </w:rPr>
        <w:t>（十一）加强资金转移定价精细化管理。鼓励银行将贷款市场报价利率（</w:t>
      </w:r>
      <w:r>
        <w:rPr>
          <w:rFonts w:hint="eastAsia"/>
        </w:rPr>
        <w:t>LPR</w:t>
      </w:r>
      <w:r>
        <w:rPr>
          <w:rFonts w:hint="eastAsia"/>
        </w:rPr>
        <w:t>）内嵌到内部定价环节。在确定内部资金转移价格时，银行应在精准核算的基础上动态调整。对于小</w:t>
      </w:r>
      <w:proofErr w:type="gramStart"/>
      <w:r>
        <w:rPr>
          <w:rFonts w:hint="eastAsia"/>
        </w:rPr>
        <w:t>微企业</w:t>
      </w:r>
      <w:proofErr w:type="gramEnd"/>
      <w:r>
        <w:rPr>
          <w:rFonts w:hint="eastAsia"/>
        </w:rPr>
        <w:t>信</w:t>
      </w:r>
      <w:r>
        <w:rPr>
          <w:rFonts w:hint="eastAsia"/>
        </w:rPr>
        <w:lastRenderedPageBreak/>
        <w:t>贷融资，鼓励银行加大内部资金转移定价优惠力度，进一步降低融资成本。</w:t>
      </w:r>
    </w:p>
    <w:p w14:paraId="4EE40840" w14:textId="77777777" w:rsidR="001645B9" w:rsidRDefault="001645B9" w:rsidP="00090F6E">
      <w:pPr>
        <w:pStyle w:val="AD"/>
        <w:spacing w:line="276" w:lineRule="auto"/>
      </w:pPr>
    </w:p>
    <w:p w14:paraId="1D1D58DE" w14:textId="77777777" w:rsidR="001645B9" w:rsidRDefault="001645B9" w:rsidP="00090F6E">
      <w:pPr>
        <w:pStyle w:val="AD"/>
        <w:spacing w:line="276" w:lineRule="auto"/>
      </w:pPr>
      <w:r>
        <w:rPr>
          <w:rFonts w:hint="eastAsia"/>
        </w:rPr>
        <w:t>（十二）科学开展内部信用评级和拨备计提。银行内部信用评级要兼顾借款主体</w:t>
      </w:r>
      <w:proofErr w:type="gramStart"/>
      <w:r>
        <w:rPr>
          <w:rFonts w:hint="eastAsia"/>
        </w:rPr>
        <w:t>评级和债项</w:t>
      </w:r>
      <w:proofErr w:type="gramEnd"/>
      <w:r>
        <w:rPr>
          <w:rFonts w:hint="eastAsia"/>
        </w:rPr>
        <w:t>评级，可参照外部评级结果。对于借款主体评级欠佳但债项评级高的信贷项目，银行可采取受托支付、封闭管理等方式控制风险，通过差异化定价降低企业融资成本。银行在计</w:t>
      </w:r>
      <w:proofErr w:type="gramStart"/>
      <w:r>
        <w:rPr>
          <w:rFonts w:hint="eastAsia"/>
        </w:rPr>
        <w:t>提拨备时应</w:t>
      </w:r>
      <w:proofErr w:type="gramEnd"/>
      <w:r>
        <w:rPr>
          <w:rFonts w:hint="eastAsia"/>
        </w:rPr>
        <w:t>遵循会计和监管规定，综合考虑信贷违约率和违约损失率，结合宏观经济形势和企业经营前景等因素进行评估，避免拨备计提不科学导致企业资金成本上升。</w:t>
      </w:r>
    </w:p>
    <w:p w14:paraId="09E6F96B" w14:textId="77777777" w:rsidR="001645B9" w:rsidRDefault="001645B9" w:rsidP="00090F6E">
      <w:pPr>
        <w:pStyle w:val="AD"/>
        <w:spacing w:line="276" w:lineRule="auto"/>
      </w:pPr>
    </w:p>
    <w:p w14:paraId="7CFB3D42" w14:textId="77777777" w:rsidR="001645B9" w:rsidRDefault="001645B9" w:rsidP="00090F6E">
      <w:pPr>
        <w:pStyle w:val="AD"/>
        <w:spacing w:line="276" w:lineRule="auto"/>
      </w:pPr>
      <w:r>
        <w:rPr>
          <w:rFonts w:hint="eastAsia"/>
        </w:rPr>
        <w:t>（十三）内部考核应适当和精细。银行应完善综合经营绩效考核办法，避免业务条线和分支机构为实现不当绩效考核目标，采取贷存挂钩、强制捆绑搭售、附加不合理信贷条件等做法，增加企业融资成本。银行应对不同地区、不同类型企业信贷融资设置差异</w:t>
      </w:r>
      <w:proofErr w:type="gramStart"/>
      <w:r>
        <w:rPr>
          <w:rFonts w:hint="eastAsia"/>
        </w:rPr>
        <w:t>化考核</w:t>
      </w:r>
      <w:proofErr w:type="gramEnd"/>
      <w:r>
        <w:rPr>
          <w:rFonts w:hint="eastAsia"/>
        </w:rPr>
        <w:t>目标，防止因过度追求低风险而导致参与方过多、融资链条过长，间接推高融资成本。</w:t>
      </w:r>
    </w:p>
    <w:p w14:paraId="4D6A0071" w14:textId="77777777" w:rsidR="001645B9" w:rsidRDefault="001645B9" w:rsidP="00090F6E">
      <w:pPr>
        <w:pStyle w:val="AD"/>
        <w:spacing w:line="276" w:lineRule="auto"/>
      </w:pPr>
    </w:p>
    <w:p w14:paraId="769FC571" w14:textId="77777777" w:rsidR="001645B9" w:rsidRDefault="001645B9" w:rsidP="00090F6E">
      <w:pPr>
        <w:pStyle w:val="AD"/>
        <w:spacing w:line="276" w:lineRule="auto"/>
      </w:pPr>
      <w:r>
        <w:rPr>
          <w:rFonts w:hint="eastAsia"/>
        </w:rPr>
        <w:t>五、完善融资收费管理，加强内控与审计监督</w:t>
      </w:r>
    </w:p>
    <w:p w14:paraId="6A666A72" w14:textId="77777777" w:rsidR="001645B9" w:rsidRDefault="001645B9" w:rsidP="00090F6E">
      <w:pPr>
        <w:pStyle w:val="AD"/>
        <w:spacing w:line="276" w:lineRule="auto"/>
      </w:pPr>
    </w:p>
    <w:p w14:paraId="760E94EA" w14:textId="77777777" w:rsidR="001645B9" w:rsidRDefault="001645B9" w:rsidP="00090F6E">
      <w:pPr>
        <w:pStyle w:val="AD"/>
        <w:spacing w:line="276" w:lineRule="auto"/>
      </w:pPr>
      <w:r>
        <w:rPr>
          <w:rFonts w:hint="eastAsia"/>
        </w:rPr>
        <w:t>（十四）有效发挥公司治理机制作用。银行保险机构应不折不扣落实国家减费让利、减轻企业负担等政策要求，制定合理的年度经营目标和业务指标，提高管理效率，增收节支，保障股东合理利益。</w:t>
      </w:r>
    </w:p>
    <w:p w14:paraId="2873DEBA" w14:textId="77777777" w:rsidR="001645B9" w:rsidRDefault="001645B9" w:rsidP="00090F6E">
      <w:pPr>
        <w:pStyle w:val="AD"/>
        <w:spacing w:line="276" w:lineRule="auto"/>
      </w:pPr>
    </w:p>
    <w:p w14:paraId="00345A05" w14:textId="77777777" w:rsidR="001645B9" w:rsidRDefault="001645B9" w:rsidP="00090F6E">
      <w:pPr>
        <w:pStyle w:val="AD"/>
        <w:spacing w:line="276" w:lineRule="auto"/>
      </w:pPr>
      <w:r>
        <w:rPr>
          <w:rFonts w:hint="eastAsia"/>
        </w:rPr>
        <w:t>（十五）完善融资收费管理制度。银行制定与调整服务价格应遵循公开、公平、诚实、信用的原则，合理测算各项服务支出，充分考虑市场因素进行综合决策，不得利用协议定价方式收取高于合理水平的费用。细化收费制度执行要求，针对不同适用情形实行差异化处理，避免分支机构在执行中“一刀切”。在业务合同中列明服务内容、价格和收费方式等，不得超出合同约定范围收取额外费用；对于先收费后服务、已收费但业务提前终止的，应确保收费与服务内容匹配。鼓励对小</w:t>
      </w:r>
      <w:proofErr w:type="gramStart"/>
      <w:r>
        <w:rPr>
          <w:rFonts w:hint="eastAsia"/>
        </w:rPr>
        <w:t>微企业</w:t>
      </w:r>
      <w:proofErr w:type="gramEnd"/>
      <w:r>
        <w:rPr>
          <w:rFonts w:hint="eastAsia"/>
        </w:rPr>
        <w:t>实施差异化定价策略，按照保本微利原则厘定小</w:t>
      </w:r>
      <w:proofErr w:type="gramStart"/>
      <w:r>
        <w:rPr>
          <w:rFonts w:hint="eastAsia"/>
        </w:rPr>
        <w:t>微企业</w:t>
      </w:r>
      <w:proofErr w:type="gramEnd"/>
      <w:r>
        <w:rPr>
          <w:rFonts w:hint="eastAsia"/>
        </w:rPr>
        <w:t>融资服务收费标准。</w:t>
      </w:r>
    </w:p>
    <w:p w14:paraId="736E1A20" w14:textId="77777777" w:rsidR="001645B9" w:rsidRDefault="001645B9" w:rsidP="00090F6E">
      <w:pPr>
        <w:pStyle w:val="AD"/>
        <w:spacing w:line="276" w:lineRule="auto"/>
      </w:pPr>
    </w:p>
    <w:p w14:paraId="61ED3330" w14:textId="77777777" w:rsidR="001645B9" w:rsidRDefault="001645B9" w:rsidP="00090F6E">
      <w:pPr>
        <w:pStyle w:val="AD"/>
        <w:spacing w:line="276" w:lineRule="auto"/>
      </w:pPr>
      <w:r>
        <w:rPr>
          <w:rFonts w:hint="eastAsia"/>
        </w:rPr>
        <w:t>（十六）健全内部控制与监督。银行应实施收费管理分级授权机制，加强对分支机构的管控；因地区性差异确需实行差别化服务价格的，应由总行制定收费标准。完善信息系统，提高收费核算自动化处理能力，增加收费差错账务调整功能，及时更新系统设置，避免因系统漏洞或操作随意导致多收、误收。内审应涵盖收费管理制度与执行情况，审计频率不低于一般项目。加强对分支机构和员工管控，防止强制捆绑搭售、利益输送和收取回扣等行为。</w:t>
      </w:r>
    </w:p>
    <w:p w14:paraId="63D1A083" w14:textId="77777777" w:rsidR="001645B9" w:rsidRDefault="001645B9" w:rsidP="00090F6E">
      <w:pPr>
        <w:pStyle w:val="AD"/>
        <w:spacing w:line="276" w:lineRule="auto"/>
      </w:pPr>
    </w:p>
    <w:p w14:paraId="7C07A6E4" w14:textId="77777777" w:rsidR="001645B9" w:rsidRDefault="001645B9" w:rsidP="00090F6E">
      <w:pPr>
        <w:pStyle w:val="AD"/>
        <w:spacing w:line="276" w:lineRule="auto"/>
      </w:pPr>
      <w:r>
        <w:rPr>
          <w:rFonts w:hint="eastAsia"/>
        </w:rPr>
        <w:t>（十七）充分披露服务价格信息。通过营业场所、官方网站和手机</w:t>
      </w:r>
      <w:r>
        <w:rPr>
          <w:rFonts w:hint="eastAsia"/>
        </w:rPr>
        <w:t>APP</w:t>
      </w:r>
      <w:r>
        <w:rPr>
          <w:rFonts w:hint="eastAsia"/>
        </w:rPr>
        <w:t>等渠道，以清晰、醒目方式公示价格信息和优惠政策，保障企业知情权和自主选择权。定期评估所公示信息，及时更新服务收费项目和价格标准。</w:t>
      </w:r>
    </w:p>
    <w:p w14:paraId="4C9A68D8" w14:textId="77777777" w:rsidR="001645B9" w:rsidRDefault="001645B9" w:rsidP="00090F6E">
      <w:pPr>
        <w:pStyle w:val="AD"/>
        <w:spacing w:line="276" w:lineRule="auto"/>
      </w:pPr>
    </w:p>
    <w:p w14:paraId="5AB51596" w14:textId="77777777" w:rsidR="001645B9" w:rsidRDefault="001645B9" w:rsidP="00090F6E">
      <w:pPr>
        <w:pStyle w:val="AD"/>
        <w:spacing w:line="276" w:lineRule="auto"/>
      </w:pPr>
      <w:r>
        <w:rPr>
          <w:rFonts w:hint="eastAsia"/>
        </w:rPr>
        <w:t>六、发挥跨部门监督合力和正向激励</w:t>
      </w:r>
    </w:p>
    <w:p w14:paraId="700A03A4" w14:textId="77777777" w:rsidR="001645B9" w:rsidRDefault="001645B9" w:rsidP="00090F6E">
      <w:pPr>
        <w:pStyle w:val="AD"/>
        <w:spacing w:line="276" w:lineRule="auto"/>
      </w:pPr>
    </w:p>
    <w:p w14:paraId="4B3A96D9" w14:textId="77777777" w:rsidR="001645B9" w:rsidRDefault="001645B9" w:rsidP="00090F6E">
      <w:pPr>
        <w:pStyle w:val="AD"/>
        <w:spacing w:line="276" w:lineRule="auto"/>
      </w:pPr>
      <w:r>
        <w:rPr>
          <w:rFonts w:hint="eastAsia"/>
        </w:rPr>
        <w:t>（十八）形成监督合力。各级工业和信息化主管部门牵头完善违规收费举报查处机制，</w:t>
      </w:r>
      <w:proofErr w:type="gramStart"/>
      <w:r>
        <w:rPr>
          <w:rFonts w:hint="eastAsia"/>
        </w:rPr>
        <w:t>明确跨</w:t>
      </w:r>
      <w:proofErr w:type="gramEnd"/>
      <w:r>
        <w:rPr>
          <w:rFonts w:hint="eastAsia"/>
        </w:rPr>
        <w:lastRenderedPageBreak/>
        <w:t>部门信息共享、依法惩戒等工作制度，降低企业维权成本。行业主管部门统筹推进市场中介机构服务收费规范化。对于低成本融入资金而挪用套利的企业，经银行报告，人民银行将其纳入征信系统。</w:t>
      </w:r>
    </w:p>
    <w:p w14:paraId="21B9EECE" w14:textId="77777777" w:rsidR="001645B9" w:rsidRDefault="001645B9" w:rsidP="00090F6E">
      <w:pPr>
        <w:pStyle w:val="AD"/>
        <w:spacing w:line="276" w:lineRule="auto"/>
      </w:pPr>
    </w:p>
    <w:p w14:paraId="750B24DB" w14:textId="77777777" w:rsidR="001645B9" w:rsidRDefault="001645B9" w:rsidP="00090F6E">
      <w:pPr>
        <w:pStyle w:val="AD"/>
        <w:spacing w:line="276" w:lineRule="auto"/>
      </w:pPr>
      <w:r>
        <w:rPr>
          <w:rFonts w:hint="eastAsia"/>
        </w:rPr>
        <w:t>（十九）建立正向激励。各级工业和信息化主管部门推动深化产融合作，建设和推广全国产融信息对接平台，加强企业与项目白名单管理，为企业信贷融资提供信息支持。各级财政部</w:t>
      </w:r>
      <w:proofErr w:type="gramStart"/>
      <w:r>
        <w:rPr>
          <w:rFonts w:hint="eastAsia"/>
        </w:rPr>
        <w:t>门对于</w:t>
      </w:r>
      <w:proofErr w:type="gramEnd"/>
      <w:r>
        <w:rPr>
          <w:rFonts w:hint="eastAsia"/>
        </w:rPr>
        <w:t>国有控股银行保险机构的经营考核，应体现贯彻落实国家有关降低企业融资成本的要求，给予合理评价。对严格执行各项政策要求的银行，人民银行应在流动性、资产证券化和小</w:t>
      </w:r>
      <w:proofErr w:type="gramStart"/>
      <w:r>
        <w:rPr>
          <w:rFonts w:hint="eastAsia"/>
        </w:rPr>
        <w:t>微企业</w:t>
      </w:r>
      <w:proofErr w:type="gramEnd"/>
      <w:r>
        <w:rPr>
          <w:rFonts w:hint="eastAsia"/>
        </w:rPr>
        <w:t>专项金融债等方面予以支持；银保监会应在相应业务资格审查方面给予优先考虑。</w:t>
      </w:r>
    </w:p>
    <w:p w14:paraId="4791E576" w14:textId="77777777" w:rsidR="001645B9" w:rsidRDefault="001645B9" w:rsidP="00090F6E">
      <w:pPr>
        <w:pStyle w:val="AD"/>
        <w:spacing w:line="276" w:lineRule="auto"/>
      </w:pPr>
    </w:p>
    <w:p w14:paraId="431CBC1B" w14:textId="77777777" w:rsidR="001645B9" w:rsidRDefault="001645B9" w:rsidP="00090F6E">
      <w:pPr>
        <w:pStyle w:val="AD"/>
        <w:spacing w:line="276" w:lineRule="auto"/>
      </w:pPr>
      <w:r>
        <w:rPr>
          <w:rFonts w:hint="eastAsia"/>
        </w:rPr>
        <w:t>（二十）加强行业自律。银行业、保险业和融资</w:t>
      </w:r>
      <w:proofErr w:type="gramStart"/>
      <w:r>
        <w:rPr>
          <w:rFonts w:hint="eastAsia"/>
        </w:rPr>
        <w:t>担保业</w:t>
      </w:r>
      <w:proofErr w:type="gramEnd"/>
      <w:r>
        <w:rPr>
          <w:rFonts w:hint="eastAsia"/>
        </w:rPr>
        <w:t>协会应倡导互利共赢的行业文化，落实信贷融资收费各项政策，切实降低企业成本。对于将信贷资金进行转贷或购买其他金融产品套利的，银行应在合同中明确借款人责任和相应措施。</w:t>
      </w:r>
    </w:p>
    <w:p w14:paraId="4069224A" w14:textId="77777777" w:rsidR="001645B9" w:rsidRDefault="001645B9" w:rsidP="00090F6E">
      <w:pPr>
        <w:pStyle w:val="AD"/>
        <w:spacing w:line="276" w:lineRule="auto"/>
      </w:pPr>
    </w:p>
    <w:p w14:paraId="1C55397E" w14:textId="77777777" w:rsidR="001645B9" w:rsidRDefault="001645B9" w:rsidP="00090F6E">
      <w:pPr>
        <w:pStyle w:val="AD"/>
        <w:spacing w:line="276" w:lineRule="auto"/>
      </w:pPr>
      <w:r>
        <w:rPr>
          <w:rFonts w:hint="eastAsia"/>
        </w:rPr>
        <w:t>本通知自</w:t>
      </w:r>
      <w:r>
        <w:rPr>
          <w:rFonts w:hint="eastAsia"/>
        </w:rPr>
        <w:t>2020</w:t>
      </w:r>
      <w:r>
        <w:rPr>
          <w:rFonts w:hint="eastAsia"/>
        </w:rPr>
        <w:t>年</w:t>
      </w:r>
      <w:r>
        <w:rPr>
          <w:rFonts w:hint="eastAsia"/>
        </w:rPr>
        <w:t>6</w:t>
      </w:r>
      <w:r>
        <w:rPr>
          <w:rFonts w:hint="eastAsia"/>
        </w:rPr>
        <w:t>月</w:t>
      </w:r>
      <w:r>
        <w:rPr>
          <w:rFonts w:hint="eastAsia"/>
        </w:rPr>
        <w:t>1</w:t>
      </w:r>
      <w:r>
        <w:rPr>
          <w:rFonts w:hint="eastAsia"/>
        </w:rPr>
        <w:t>日起实施。信托公司、金融资产管理公司和汽车金融公司参照执行。</w:t>
      </w:r>
    </w:p>
    <w:p w14:paraId="0C8B4AA1" w14:textId="77777777" w:rsidR="001645B9" w:rsidRDefault="001645B9" w:rsidP="00090F6E">
      <w:pPr>
        <w:pStyle w:val="AD"/>
        <w:spacing w:line="276" w:lineRule="auto"/>
      </w:pPr>
    </w:p>
    <w:p w14:paraId="56BAAA46" w14:textId="0B5E3278" w:rsidR="001645B9" w:rsidRDefault="001645B9" w:rsidP="00090F6E">
      <w:pPr>
        <w:pStyle w:val="AD"/>
        <w:spacing w:line="276" w:lineRule="auto"/>
      </w:pPr>
    </w:p>
    <w:p w14:paraId="52232A94" w14:textId="77777777" w:rsidR="001645B9" w:rsidRDefault="001645B9" w:rsidP="00090F6E">
      <w:pPr>
        <w:pStyle w:val="AD"/>
        <w:spacing w:line="276" w:lineRule="auto"/>
      </w:pPr>
    </w:p>
    <w:p w14:paraId="2A253FDE" w14:textId="77777777" w:rsidR="001645B9" w:rsidRDefault="001645B9" w:rsidP="00090F6E">
      <w:pPr>
        <w:pStyle w:val="AD"/>
        <w:spacing w:line="276" w:lineRule="auto"/>
        <w:jc w:val="right"/>
      </w:pPr>
      <w:r>
        <w:rPr>
          <w:rFonts w:hint="eastAsia"/>
        </w:rPr>
        <w:t>中国银保监会</w:t>
      </w:r>
      <w:r>
        <w:rPr>
          <w:rFonts w:hint="eastAsia"/>
        </w:rPr>
        <w:t xml:space="preserve"> </w:t>
      </w:r>
      <w:r>
        <w:rPr>
          <w:rFonts w:hint="eastAsia"/>
        </w:rPr>
        <w:t>工业和信息化部</w:t>
      </w:r>
      <w:r>
        <w:rPr>
          <w:rFonts w:hint="eastAsia"/>
        </w:rPr>
        <w:t xml:space="preserve"> </w:t>
      </w:r>
      <w:r>
        <w:rPr>
          <w:rFonts w:hint="eastAsia"/>
        </w:rPr>
        <w:t>发展改革委</w:t>
      </w:r>
      <w:r>
        <w:rPr>
          <w:rFonts w:hint="eastAsia"/>
        </w:rPr>
        <w:t xml:space="preserve"> </w:t>
      </w:r>
      <w:r>
        <w:rPr>
          <w:rFonts w:hint="eastAsia"/>
        </w:rPr>
        <w:t>财政部</w:t>
      </w:r>
      <w:r>
        <w:rPr>
          <w:rFonts w:hint="eastAsia"/>
        </w:rPr>
        <w:t xml:space="preserve"> </w:t>
      </w:r>
      <w:r>
        <w:rPr>
          <w:rFonts w:hint="eastAsia"/>
        </w:rPr>
        <w:t>人民银行</w:t>
      </w:r>
      <w:r>
        <w:rPr>
          <w:rFonts w:hint="eastAsia"/>
        </w:rPr>
        <w:t xml:space="preserve"> </w:t>
      </w:r>
      <w:r>
        <w:rPr>
          <w:rFonts w:hint="eastAsia"/>
        </w:rPr>
        <w:t>市场监管总局</w:t>
      </w:r>
    </w:p>
    <w:p w14:paraId="47108DA5" w14:textId="34984525" w:rsidR="00B15193" w:rsidRDefault="001645B9" w:rsidP="00090F6E">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18</w:t>
      </w:r>
      <w:r>
        <w:rPr>
          <w:rFonts w:hint="eastAsia"/>
        </w:rPr>
        <w:t>日</w:t>
      </w:r>
    </w:p>
    <w:p w14:paraId="50A15D8E" w14:textId="598EE481" w:rsidR="001645B9" w:rsidRDefault="001645B9" w:rsidP="00090F6E">
      <w:pPr>
        <w:pStyle w:val="AD"/>
        <w:spacing w:line="276" w:lineRule="auto"/>
      </w:pPr>
    </w:p>
    <w:p w14:paraId="59E1137C" w14:textId="2AB56818" w:rsidR="001645B9" w:rsidRDefault="001645B9" w:rsidP="00090F6E">
      <w:pPr>
        <w:pStyle w:val="AD"/>
        <w:spacing w:line="276" w:lineRule="auto"/>
      </w:pPr>
    </w:p>
    <w:p w14:paraId="0C6737B7" w14:textId="37C2DADE" w:rsidR="001645B9" w:rsidRDefault="001645B9" w:rsidP="00090F6E">
      <w:pPr>
        <w:pStyle w:val="AD"/>
        <w:spacing w:line="276" w:lineRule="auto"/>
        <w:rPr>
          <w:rStyle w:val="a9"/>
        </w:rPr>
      </w:pPr>
      <w:r>
        <w:rPr>
          <w:rFonts w:hint="eastAsia"/>
        </w:rPr>
        <w:t>信息来源：</w:t>
      </w:r>
      <w:hyperlink r:id="rId6" w:history="1">
        <w:r>
          <w:rPr>
            <w:rStyle w:val="a9"/>
          </w:rPr>
          <w:t>http://www.cbirc.gov.cn/cn/view/pages/ItemDetail.html?docId=906188</w:t>
        </w:r>
      </w:hyperlink>
    </w:p>
    <w:p w14:paraId="4953561B" w14:textId="77777777" w:rsidR="0095687D" w:rsidRDefault="0095687D" w:rsidP="00090F6E">
      <w:pPr>
        <w:pStyle w:val="AD"/>
        <w:spacing w:line="276" w:lineRule="auto"/>
      </w:pPr>
    </w:p>
    <w:sectPr w:rsidR="0095687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1BE8E" w14:textId="77777777" w:rsidR="00840260" w:rsidRDefault="00840260" w:rsidP="00C20A6A">
      <w:pPr>
        <w:spacing w:line="240" w:lineRule="auto"/>
      </w:pPr>
      <w:r>
        <w:separator/>
      </w:r>
    </w:p>
  </w:endnote>
  <w:endnote w:type="continuationSeparator" w:id="0">
    <w:p w14:paraId="34929BC9" w14:textId="77777777" w:rsidR="00840260" w:rsidRDefault="0084026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6E3C3" w14:textId="77777777" w:rsidR="00840260" w:rsidRDefault="00840260" w:rsidP="00C20A6A">
      <w:pPr>
        <w:spacing w:line="240" w:lineRule="auto"/>
      </w:pPr>
      <w:r>
        <w:separator/>
      </w:r>
    </w:p>
  </w:footnote>
  <w:footnote w:type="continuationSeparator" w:id="0">
    <w:p w14:paraId="20672893" w14:textId="77777777" w:rsidR="00840260" w:rsidRDefault="0084026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3E9F"/>
    <w:rsid w:val="00090F6E"/>
    <w:rsid w:val="000F4C6A"/>
    <w:rsid w:val="001645B9"/>
    <w:rsid w:val="00176A25"/>
    <w:rsid w:val="001C4C6F"/>
    <w:rsid w:val="00370D58"/>
    <w:rsid w:val="003D27E2"/>
    <w:rsid w:val="005F7C76"/>
    <w:rsid w:val="007D7BDB"/>
    <w:rsid w:val="00840260"/>
    <w:rsid w:val="0095687D"/>
    <w:rsid w:val="00A548E7"/>
    <w:rsid w:val="00B15193"/>
    <w:rsid w:val="00B731F1"/>
    <w:rsid w:val="00BD3E9F"/>
    <w:rsid w:val="00BE3095"/>
    <w:rsid w:val="00C20A6A"/>
    <w:rsid w:val="00C22624"/>
    <w:rsid w:val="00CA6C92"/>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90959"/>
  <w15:chartTrackingRefBased/>
  <w15:docId w15:val="{800F241D-8D03-46D8-87D2-96CBF8C9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645B9"/>
    <w:pPr>
      <w:ind w:leftChars="2500" w:left="100"/>
    </w:pPr>
  </w:style>
  <w:style w:type="character" w:customStyle="1" w:styleId="a8">
    <w:name w:val="日期 字符"/>
    <w:basedOn w:val="a0"/>
    <w:link w:val="a7"/>
    <w:uiPriority w:val="99"/>
    <w:semiHidden/>
    <w:rsid w:val="001645B9"/>
    <w:rPr>
      <w:rFonts w:ascii="Arial" w:eastAsia="宋体" w:hAnsi="Arial"/>
      <w:sz w:val="22"/>
    </w:rPr>
  </w:style>
  <w:style w:type="character" w:styleId="a9">
    <w:name w:val="Hyperlink"/>
    <w:basedOn w:val="a0"/>
    <w:uiPriority w:val="99"/>
    <w:semiHidden/>
    <w:unhideWhenUsed/>
    <w:rsid w:val="00164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06188"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582</Words>
  <Characters>3319</Characters>
  <Application>Microsoft Office Word</Application>
  <DocSecurity>0</DocSecurity>
  <Lines>27</Lines>
  <Paragraphs>7</Paragraphs>
  <ScaleCrop>false</ScaleCrop>
  <Company/>
  <LinksUpToDate>false</LinksUpToDate>
  <CharactersWithSpaces>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2020-05-28T08:14:00Z</dcterms:created>
  <dcterms:modified xsi:type="dcterms:W3CDTF">2020-05-29T03:09:00Z</dcterms:modified>
</cp:coreProperties>
</file>