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E8DBD" w14:textId="3592A1B3" w:rsidR="00C37C43" w:rsidRPr="007C336B" w:rsidRDefault="00C37C43" w:rsidP="007C336B">
      <w:pPr>
        <w:spacing w:line="276" w:lineRule="auto"/>
        <w:jc w:val="center"/>
        <w:rPr>
          <w:b/>
          <w:bCs/>
          <w:color w:val="ED7D31" w:themeColor="accent2"/>
          <w:sz w:val="32"/>
          <w:szCs w:val="36"/>
        </w:rPr>
      </w:pPr>
      <w:r w:rsidRPr="007C336B">
        <w:rPr>
          <w:rFonts w:hint="eastAsia"/>
          <w:b/>
          <w:bCs/>
          <w:color w:val="ED7D31" w:themeColor="accent2"/>
          <w:sz w:val="32"/>
          <w:szCs w:val="36"/>
        </w:rPr>
        <w:t>关于规范涉外公证业务管理有关工作的通知</w:t>
      </w:r>
    </w:p>
    <w:p w14:paraId="3BC07FF3" w14:textId="77777777" w:rsidR="00C37C43" w:rsidRDefault="00C37C43" w:rsidP="007C336B">
      <w:pPr>
        <w:spacing w:line="276" w:lineRule="auto"/>
        <w:jc w:val="center"/>
      </w:pPr>
      <w:r>
        <w:rPr>
          <w:rFonts w:hint="eastAsia"/>
        </w:rPr>
        <w:t>司公通〔</w:t>
      </w:r>
      <w:r>
        <w:rPr>
          <w:rFonts w:hint="eastAsia"/>
        </w:rPr>
        <w:t>2020</w:t>
      </w:r>
      <w:r>
        <w:rPr>
          <w:rFonts w:hint="eastAsia"/>
        </w:rPr>
        <w:t>〕</w:t>
      </w:r>
      <w:r>
        <w:rPr>
          <w:rFonts w:hint="eastAsia"/>
        </w:rPr>
        <w:t>7</w:t>
      </w:r>
      <w:r>
        <w:rPr>
          <w:rFonts w:hint="eastAsia"/>
        </w:rPr>
        <w:t>号</w:t>
      </w:r>
    </w:p>
    <w:p w14:paraId="4BD7FE6C" w14:textId="77777777" w:rsidR="007C336B" w:rsidRDefault="007C336B" w:rsidP="007C336B">
      <w:pPr>
        <w:spacing w:line="276" w:lineRule="auto"/>
      </w:pPr>
    </w:p>
    <w:p w14:paraId="146BC1C8" w14:textId="55522811" w:rsidR="00C37C43" w:rsidRDefault="00C37C43" w:rsidP="007C336B">
      <w:pPr>
        <w:spacing w:line="276" w:lineRule="auto"/>
      </w:pPr>
      <w:r>
        <w:rPr>
          <w:rFonts w:hint="eastAsia"/>
        </w:rPr>
        <w:t>各省、自治区、直辖市司法厅（局）公共法律服务管理处（局）、公证管理处，新疆生产建设兵团司法局公共法律服务管理处，各地方公证协会、新疆生产建设兵团公证协会：</w:t>
      </w:r>
    </w:p>
    <w:p w14:paraId="04F5CEAE" w14:textId="77777777" w:rsidR="00C37C43" w:rsidRDefault="00C37C43" w:rsidP="007C336B">
      <w:pPr>
        <w:spacing w:line="276" w:lineRule="auto"/>
      </w:pPr>
    </w:p>
    <w:p w14:paraId="6506A574" w14:textId="77777777" w:rsidR="00C37C43" w:rsidRDefault="00C37C43" w:rsidP="007C336B">
      <w:pPr>
        <w:spacing w:line="276" w:lineRule="auto"/>
      </w:pPr>
      <w:r>
        <w:rPr>
          <w:rFonts w:hint="eastAsia"/>
        </w:rPr>
        <w:t>涉外公证管理工作是公证管理工作的重要组成部分，涉外公证书是服务我国对外民商事交往的重要内容。加强和规范涉外公证管理，对提高涉外公证服务质量，保障我国公民和法人的合法权益、维护我国公证工作形象具有重要意义。为进一步规范涉外公证管理工作，明确责任、严明纪律，确保涉外公证执业秩序，现就有关工作通知如下。</w:t>
      </w:r>
    </w:p>
    <w:p w14:paraId="4B062E7A" w14:textId="77777777" w:rsidR="00C37C43" w:rsidRDefault="00C37C43" w:rsidP="007C336B">
      <w:pPr>
        <w:spacing w:line="276" w:lineRule="auto"/>
      </w:pPr>
    </w:p>
    <w:p w14:paraId="4731E845" w14:textId="77777777" w:rsidR="00C37C43" w:rsidRDefault="00C37C43" w:rsidP="007C336B">
      <w:pPr>
        <w:spacing w:line="276" w:lineRule="auto"/>
      </w:pPr>
      <w:r>
        <w:rPr>
          <w:rFonts w:hint="eastAsia"/>
        </w:rPr>
        <w:t>一、强化公证机构对涉外业务的管理。各地公证管理部门要支持公证机构强化涉外业务管理，依法依规对公证员办理涉外业务进行具体监管。公证机构要建立完善涉外业务管理制度，加强内部质量控制管理，培养具备相应外语水平、具有一定工作经验的公证员办理涉外业务，杜绝因业务不熟或低级错误，导致涉外公证书被拒绝认证或被外方退回等情况的发生。</w:t>
      </w:r>
    </w:p>
    <w:p w14:paraId="60A872C2" w14:textId="77777777" w:rsidR="00C37C43" w:rsidRDefault="00C37C43" w:rsidP="007C336B">
      <w:pPr>
        <w:spacing w:line="276" w:lineRule="auto"/>
      </w:pPr>
    </w:p>
    <w:p w14:paraId="3947788F" w14:textId="77777777" w:rsidR="00C37C43" w:rsidRDefault="00C37C43" w:rsidP="007C336B">
      <w:pPr>
        <w:spacing w:line="276" w:lineRule="auto"/>
      </w:pPr>
      <w:r>
        <w:rPr>
          <w:rFonts w:hint="eastAsia"/>
        </w:rPr>
        <w:t>二、及时完成印章电子化备案。自</w:t>
      </w:r>
      <w:r>
        <w:rPr>
          <w:rFonts w:hint="eastAsia"/>
        </w:rPr>
        <w:t>2020</w:t>
      </w:r>
      <w:r>
        <w:rPr>
          <w:rFonts w:hint="eastAsia"/>
        </w:rPr>
        <w:t>年</w:t>
      </w:r>
      <w:r>
        <w:rPr>
          <w:rFonts w:hint="eastAsia"/>
        </w:rPr>
        <w:t>6</w:t>
      </w:r>
      <w:r>
        <w:rPr>
          <w:rFonts w:hint="eastAsia"/>
        </w:rPr>
        <w:t>月</w:t>
      </w:r>
      <w:r>
        <w:rPr>
          <w:rFonts w:hint="eastAsia"/>
        </w:rPr>
        <w:t>1</w:t>
      </w:r>
      <w:r>
        <w:rPr>
          <w:rFonts w:hint="eastAsia"/>
        </w:rPr>
        <w:t>日起，新增的公证机构以及公证员印章涉外备案，应通过全国公证管理系统办理，各地司法行政机关不再接受纸质印章备案。各公证机构、公证员应自开始办理涉外业务前</w:t>
      </w:r>
      <w:r>
        <w:rPr>
          <w:rFonts w:hint="eastAsia"/>
        </w:rPr>
        <w:t>5</w:t>
      </w:r>
      <w:r>
        <w:rPr>
          <w:rFonts w:hint="eastAsia"/>
        </w:rPr>
        <w:t>个工作日，将公证机构以及公证员印章上传管理系统进行备案；印章更换的，应当在更换当日上传备案。备案印章（签名章）的图形应与实物印章一致。备案完成后，方可用于办理涉外公证业务。</w:t>
      </w:r>
      <w:r>
        <w:rPr>
          <w:rFonts w:hint="eastAsia"/>
        </w:rPr>
        <w:t>10</w:t>
      </w:r>
      <w:r>
        <w:rPr>
          <w:rFonts w:hint="eastAsia"/>
        </w:rPr>
        <w:t>月</w:t>
      </w:r>
      <w:r>
        <w:rPr>
          <w:rFonts w:hint="eastAsia"/>
        </w:rPr>
        <w:t>1</w:t>
      </w:r>
      <w:r>
        <w:rPr>
          <w:rFonts w:hint="eastAsia"/>
        </w:rPr>
        <w:t>日前，全国已完成备案的公证机构、公证员，应当在全国公证管理系统逐步完成电子印章（签名章）录入。</w:t>
      </w:r>
    </w:p>
    <w:p w14:paraId="05E8D800" w14:textId="77777777" w:rsidR="00C37C43" w:rsidRDefault="00C37C43" w:rsidP="007C336B">
      <w:pPr>
        <w:spacing w:line="276" w:lineRule="auto"/>
      </w:pPr>
    </w:p>
    <w:p w14:paraId="50B32781" w14:textId="77777777" w:rsidR="00C37C43" w:rsidRDefault="00C37C43" w:rsidP="007C336B">
      <w:pPr>
        <w:spacing w:line="276" w:lineRule="auto"/>
      </w:pPr>
      <w:r>
        <w:rPr>
          <w:rFonts w:hint="eastAsia"/>
        </w:rPr>
        <w:t>三、依法规范开展公证书查核。有关单位、个人向司法行政机关提出涉及公证书内容的查核，符合复查情形的，应告知其依照《公证法》第三十九条规定的公证机构复查程序办理。司法行政机关转递有关部门、单位查核文书的，应通过全国公证管理系统向公证机构递交。</w:t>
      </w:r>
    </w:p>
    <w:p w14:paraId="03FF5FDA" w14:textId="77777777" w:rsidR="00C37C43" w:rsidRDefault="00C37C43" w:rsidP="007C336B">
      <w:pPr>
        <w:spacing w:line="276" w:lineRule="auto"/>
      </w:pPr>
    </w:p>
    <w:p w14:paraId="770CD574" w14:textId="77777777" w:rsidR="00C37C43" w:rsidRDefault="00C37C43" w:rsidP="007C336B">
      <w:pPr>
        <w:spacing w:line="276" w:lineRule="auto"/>
      </w:pPr>
      <w:r>
        <w:rPr>
          <w:rFonts w:hint="eastAsia"/>
        </w:rPr>
        <w:t>四、抓好专用水印</w:t>
      </w:r>
      <w:proofErr w:type="gramStart"/>
      <w:r>
        <w:rPr>
          <w:rFonts w:hint="eastAsia"/>
        </w:rPr>
        <w:t>纸管理</w:t>
      </w:r>
      <w:proofErr w:type="gramEnd"/>
      <w:r>
        <w:rPr>
          <w:rFonts w:hint="eastAsia"/>
        </w:rPr>
        <w:t>和涉外业务培训。各地公证管理部门要依托全国公证管理系统，做好公证专用水印纸的申领、使用和检查监督工作，制定完善并严格执行公证专用水印</w:t>
      </w:r>
      <w:proofErr w:type="gramStart"/>
      <w:r>
        <w:rPr>
          <w:rFonts w:hint="eastAsia"/>
        </w:rPr>
        <w:t>纸管理</w:t>
      </w:r>
      <w:proofErr w:type="gramEnd"/>
      <w:r>
        <w:rPr>
          <w:rFonts w:hint="eastAsia"/>
        </w:rPr>
        <w:t>规范，确保责任明确、使用留痕、可溯可查，切实防止遗失、被盗情况的发生。要加强涉外公证业务培训，加强与外事部门的联系，根据日常自查检查和领事认证等用证部门的反馈情况，针对性地开展涉外业务技能培训，切实提高涉外公证业务质量。</w:t>
      </w:r>
    </w:p>
    <w:p w14:paraId="4265CA3D" w14:textId="77777777" w:rsidR="00C37C43" w:rsidRDefault="00C37C43" w:rsidP="007C336B">
      <w:pPr>
        <w:spacing w:line="276" w:lineRule="auto"/>
      </w:pPr>
    </w:p>
    <w:p w14:paraId="560C4CD1" w14:textId="77777777" w:rsidR="00C37C43" w:rsidRDefault="00C37C43" w:rsidP="007C336B">
      <w:pPr>
        <w:spacing w:line="276" w:lineRule="auto"/>
      </w:pPr>
      <w:r>
        <w:rPr>
          <w:rFonts w:hint="eastAsia"/>
        </w:rPr>
        <w:t>五、落实涉外公证质量监管责任。公证机构对办理涉外公证连续出现错误、导致不良影响的公证员，要依法依规进行警示教育和离岗培训。公证协会按照《公证程序规则》第六十四条、六十七条的规定，对公证机构复查处理工作进行监督管理，对日常发现的违法违规线索及时调查处理。公证机构、公证协会在涉外业务方面的自律管理情况应及时向司法行政机关报告；司法行政机关发现违法违规行为的，要及时立案调查、依法严肃处理。</w:t>
      </w:r>
    </w:p>
    <w:p w14:paraId="30EBD2C8" w14:textId="77777777" w:rsidR="00C37C43" w:rsidRDefault="00C37C43" w:rsidP="007C336B">
      <w:pPr>
        <w:spacing w:line="276" w:lineRule="auto"/>
      </w:pPr>
    </w:p>
    <w:p w14:paraId="620208DD" w14:textId="77777777" w:rsidR="00C37C43" w:rsidRDefault="00C37C43" w:rsidP="007C336B">
      <w:pPr>
        <w:spacing w:line="276" w:lineRule="auto"/>
      </w:pPr>
      <w:r>
        <w:rPr>
          <w:rFonts w:hint="eastAsia"/>
        </w:rPr>
        <w:t>六、加强公证机构与涉外中介往来管理。各公证机构应规范与翻译代办、涉外劳务、旅游留学等中介机构往来，加强业务、收费、人员管理，不得委托中介人员代办公证业务，不得转嫁审查核实责任，严禁不经审查核实、不经立卷归档、不经受案登记，违规批量办理涉外公证业务。违反上述规定的，司法行政机关、公证协会要及时查处，依法依规严肃追究公证机构负责人的管理责任。</w:t>
      </w:r>
    </w:p>
    <w:p w14:paraId="031AE7B2" w14:textId="77777777" w:rsidR="00C37C43" w:rsidRDefault="00C37C43" w:rsidP="007C336B">
      <w:pPr>
        <w:spacing w:line="276" w:lineRule="auto"/>
      </w:pPr>
    </w:p>
    <w:p w14:paraId="781A061F" w14:textId="77777777" w:rsidR="007C336B" w:rsidRDefault="00C37C43" w:rsidP="007C336B">
      <w:pPr>
        <w:spacing w:line="276" w:lineRule="auto"/>
        <w:jc w:val="right"/>
      </w:pPr>
      <w:r>
        <w:rPr>
          <w:rFonts w:hint="eastAsia"/>
        </w:rPr>
        <w:t>司法部公共法律服务管理局</w:t>
      </w:r>
    </w:p>
    <w:p w14:paraId="770DECF5" w14:textId="1969BF3C" w:rsidR="00C37C43" w:rsidRDefault="00C37C43" w:rsidP="007C336B">
      <w:pPr>
        <w:spacing w:line="276" w:lineRule="auto"/>
        <w:jc w:val="right"/>
      </w:pPr>
      <w:r>
        <w:rPr>
          <w:rFonts w:hint="eastAsia"/>
        </w:rPr>
        <w:t>中国公证协会</w:t>
      </w:r>
    </w:p>
    <w:p w14:paraId="140B8786" w14:textId="3E5E54B0" w:rsidR="005A4FFD" w:rsidRDefault="00C37C43" w:rsidP="007C336B">
      <w:pPr>
        <w:spacing w:line="276" w:lineRule="auto"/>
        <w:jc w:val="right"/>
      </w:pPr>
      <w:r>
        <w:rPr>
          <w:rFonts w:hint="eastAsia"/>
        </w:rPr>
        <w:t>2020</w:t>
      </w:r>
      <w:r>
        <w:rPr>
          <w:rFonts w:hint="eastAsia"/>
        </w:rPr>
        <w:t>年</w:t>
      </w:r>
      <w:r>
        <w:rPr>
          <w:rFonts w:hint="eastAsia"/>
        </w:rPr>
        <w:t>4</w:t>
      </w:r>
      <w:r>
        <w:rPr>
          <w:rFonts w:hint="eastAsia"/>
        </w:rPr>
        <w:t>月</w:t>
      </w:r>
      <w:r>
        <w:rPr>
          <w:rFonts w:hint="eastAsia"/>
        </w:rPr>
        <w:t>30</w:t>
      </w:r>
      <w:r>
        <w:rPr>
          <w:rFonts w:hint="eastAsia"/>
        </w:rPr>
        <w:t>日</w:t>
      </w:r>
    </w:p>
    <w:p w14:paraId="43E3C917" w14:textId="14A65971" w:rsidR="00C37C43" w:rsidRDefault="00C37C43" w:rsidP="007C336B">
      <w:pPr>
        <w:spacing w:line="276" w:lineRule="auto"/>
      </w:pPr>
    </w:p>
    <w:p w14:paraId="4CC1EE9C" w14:textId="46EBB71B" w:rsidR="00C37C43" w:rsidRDefault="00C37C43" w:rsidP="007C336B">
      <w:pPr>
        <w:spacing w:line="276" w:lineRule="auto"/>
      </w:pPr>
    </w:p>
    <w:p w14:paraId="39E2A4DF" w14:textId="77777777" w:rsidR="000222CA" w:rsidRDefault="00C37C43" w:rsidP="007C336B">
      <w:pPr>
        <w:spacing w:line="276" w:lineRule="auto"/>
      </w:pPr>
      <w:r>
        <w:rPr>
          <w:rFonts w:hint="eastAsia"/>
        </w:rPr>
        <w:t>信息来源：</w:t>
      </w:r>
    </w:p>
    <w:p w14:paraId="5BDC57E1" w14:textId="305C29B2" w:rsidR="00C37C43" w:rsidRDefault="000F56C4" w:rsidP="007C336B">
      <w:pPr>
        <w:spacing w:line="276" w:lineRule="auto"/>
        <w:rPr>
          <w:rStyle w:val="a9"/>
        </w:rPr>
      </w:pPr>
      <w:hyperlink r:id="rId6" w:history="1">
        <w:r w:rsidR="000222CA" w:rsidRPr="00D4447B">
          <w:rPr>
            <w:rStyle w:val="a9"/>
          </w:rPr>
          <w:t>http://www.moj.gov.cn/government_public/content/2020-05/12/tzwj_3248482.html</w:t>
        </w:r>
      </w:hyperlink>
    </w:p>
    <w:p w14:paraId="5AB86283" w14:textId="77777777" w:rsidR="00DE3E94" w:rsidRDefault="00DE3E94" w:rsidP="007C336B">
      <w:pPr>
        <w:spacing w:line="276" w:lineRule="auto"/>
      </w:pPr>
    </w:p>
    <w:sectPr w:rsidR="00DE3E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A8797" w14:textId="77777777" w:rsidR="000F56C4" w:rsidRDefault="000F56C4" w:rsidP="00C37C43">
      <w:r>
        <w:separator/>
      </w:r>
    </w:p>
  </w:endnote>
  <w:endnote w:type="continuationSeparator" w:id="0">
    <w:p w14:paraId="18987338" w14:textId="77777777" w:rsidR="000F56C4" w:rsidRDefault="000F56C4" w:rsidP="00C3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59695" w14:textId="77777777" w:rsidR="000F56C4" w:rsidRDefault="000F56C4" w:rsidP="00C37C43">
      <w:r>
        <w:separator/>
      </w:r>
    </w:p>
  </w:footnote>
  <w:footnote w:type="continuationSeparator" w:id="0">
    <w:p w14:paraId="1E5751C6" w14:textId="77777777" w:rsidR="000F56C4" w:rsidRDefault="000F56C4" w:rsidP="00C37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FD"/>
    <w:rsid w:val="000222CA"/>
    <w:rsid w:val="000F56C4"/>
    <w:rsid w:val="002C4085"/>
    <w:rsid w:val="005A4FFD"/>
    <w:rsid w:val="007C336B"/>
    <w:rsid w:val="00C37C43"/>
    <w:rsid w:val="00C9099B"/>
    <w:rsid w:val="00DE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99964"/>
  <w15:chartTrackingRefBased/>
  <w15:docId w15:val="{373AF538-1B26-4D2B-BAFE-DF2B6FD0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99B"/>
    <w:pPr>
      <w:widowControl w:val="0"/>
      <w:jc w:val="both"/>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7C43"/>
    <w:rPr>
      <w:rFonts w:ascii="Arial" w:eastAsia="宋体" w:hAnsi="Arial"/>
      <w:sz w:val="18"/>
      <w:szCs w:val="18"/>
    </w:rPr>
  </w:style>
  <w:style w:type="paragraph" w:styleId="a5">
    <w:name w:val="footer"/>
    <w:basedOn w:val="a"/>
    <w:link w:val="a6"/>
    <w:uiPriority w:val="99"/>
    <w:unhideWhenUsed/>
    <w:rsid w:val="00C37C43"/>
    <w:pPr>
      <w:tabs>
        <w:tab w:val="center" w:pos="4153"/>
        <w:tab w:val="right" w:pos="8306"/>
      </w:tabs>
      <w:snapToGrid w:val="0"/>
      <w:jc w:val="left"/>
    </w:pPr>
    <w:rPr>
      <w:sz w:val="18"/>
      <w:szCs w:val="18"/>
    </w:rPr>
  </w:style>
  <w:style w:type="character" w:customStyle="1" w:styleId="a6">
    <w:name w:val="页脚 字符"/>
    <w:basedOn w:val="a0"/>
    <w:link w:val="a5"/>
    <w:uiPriority w:val="99"/>
    <w:rsid w:val="00C37C43"/>
    <w:rPr>
      <w:rFonts w:ascii="Arial" w:eastAsia="宋体" w:hAnsi="Arial"/>
      <w:sz w:val="18"/>
      <w:szCs w:val="18"/>
    </w:rPr>
  </w:style>
  <w:style w:type="paragraph" w:styleId="a7">
    <w:name w:val="Date"/>
    <w:basedOn w:val="a"/>
    <w:next w:val="a"/>
    <w:link w:val="a8"/>
    <w:uiPriority w:val="99"/>
    <w:semiHidden/>
    <w:unhideWhenUsed/>
    <w:rsid w:val="00C37C43"/>
    <w:pPr>
      <w:ind w:leftChars="2500" w:left="100"/>
    </w:pPr>
  </w:style>
  <w:style w:type="character" w:customStyle="1" w:styleId="a8">
    <w:name w:val="日期 字符"/>
    <w:basedOn w:val="a0"/>
    <w:link w:val="a7"/>
    <w:uiPriority w:val="99"/>
    <w:semiHidden/>
    <w:rsid w:val="00C37C43"/>
    <w:rPr>
      <w:rFonts w:ascii="Arial" w:eastAsia="宋体" w:hAnsi="Arial"/>
    </w:rPr>
  </w:style>
  <w:style w:type="character" w:styleId="a9">
    <w:name w:val="Hyperlink"/>
    <w:basedOn w:val="a0"/>
    <w:uiPriority w:val="99"/>
    <w:unhideWhenUsed/>
    <w:rsid w:val="00C37C43"/>
    <w:rPr>
      <w:color w:val="0000FF"/>
      <w:u w:val="single"/>
    </w:rPr>
  </w:style>
  <w:style w:type="character" w:styleId="aa">
    <w:name w:val="Unresolved Mention"/>
    <w:basedOn w:val="a0"/>
    <w:uiPriority w:val="99"/>
    <w:semiHidden/>
    <w:unhideWhenUsed/>
    <w:rsid w:val="00022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government_public/content/2020-05/12/tzwj_324848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2020-05-14T09:52:00Z</dcterms:created>
  <dcterms:modified xsi:type="dcterms:W3CDTF">2020-05-15T07:34:00Z</dcterms:modified>
</cp:coreProperties>
</file>